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3E" w:rsidRDefault="00C3603E" w:rsidP="00C3603E">
      <w:pPr>
        <w:pStyle w:val="BodyText"/>
        <w:rPr>
          <w:rFonts w:ascii="Arial" w:hAnsi="Arial" w:cs="Arial"/>
          <w:bCs/>
          <w:sz w:val="36"/>
          <w:szCs w:val="36"/>
        </w:rPr>
      </w:pPr>
      <w:r>
        <w:rPr>
          <w:noProof/>
          <w:u w:val="none"/>
        </w:rPr>
        <w:drawing>
          <wp:anchor distT="0" distB="0" distL="114300" distR="114300" simplePos="0" relativeHeight="251658240" behindDoc="1" locked="0" layoutInCell="1" allowOverlap="1" wp14:anchorId="7CD72032" wp14:editId="63FB0D48">
            <wp:simplePos x="0" y="0"/>
            <wp:positionH relativeFrom="margin">
              <wp:align>center</wp:align>
            </wp:positionH>
            <wp:positionV relativeFrom="paragraph">
              <wp:posOffset>-600075</wp:posOffset>
            </wp:positionV>
            <wp:extent cx="1762125" cy="1321435"/>
            <wp:effectExtent l="0" t="0" r="9525" b="0"/>
            <wp:wrapTight wrapText="bothSides">
              <wp:wrapPolygon edited="0">
                <wp:start x="0" y="0"/>
                <wp:lineTo x="0" y="21174"/>
                <wp:lineTo x="21483" y="21174"/>
                <wp:lineTo x="21483" y="0"/>
                <wp:lineTo x="0" y="0"/>
              </wp:wrapPolygon>
            </wp:wrapTight>
            <wp:docPr id="1" name="Picture 1" descr="AIM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M Award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321435"/>
                    </a:xfrm>
                    <a:prstGeom prst="rect">
                      <a:avLst/>
                    </a:prstGeom>
                    <a:noFill/>
                  </pic:spPr>
                </pic:pic>
              </a:graphicData>
            </a:graphic>
            <wp14:sizeRelH relativeFrom="margin">
              <wp14:pctWidth>0</wp14:pctWidth>
            </wp14:sizeRelH>
            <wp14:sizeRelV relativeFrom="margin">
              <wp14:pctHeight>0</wp14:pctHeight>
            </wp14:sizeRelV>
          </wp:anchor>
        </w:drawing>
      </w:r>
    </w:p>
    <w:p w:rsidR="00C3603E" w:rsidRDefault="00C3603E" w:rsidP="00C3603E">
      <w:pPr>
        <w:pStyle w:val="BodyText"/>
        <w:rPr>
          <w:rFonts w:ascii="Arial" w:hAnsi="Arial" w:cs="Arial"/>
          <w:bCs/>
          <w:sz w:val="36"/>
          <w:szCs w:val="36"/>
        </w:rPr>
      </w:pPr>
    </w:p>
    <w:p w:rsidR="00C3603E" w:rsidRDefault="00C3603E" w:rsidP="00C3603E">
      <w:pPr>
        <w:pStyle w:val="BodyText"/>
        <w:rPr>
          <w:rFonts w:ascii="Arial" w:hAnsi="Arial" w:cs="Arial"/>
          <w:bCs/>
          <w:color w:val="4F2683"/>
          <w:sz w:val="36"/>
          <w:szCs w:val="36"/>
          <w:u w:val="none"/>
        </w:rPr>
      </w:pPr>
    </w:p>
    <w:p w:rsidR="00C3603E" w:rsidRDefault="00C3603E" w:rsidP="00C3603E">
      <w:pPr>
        <w:pStyle w:val="BodyText"/>
        <w:jc w:val="lef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4F2683"/>
          <w:sz w:val="44"/>
          <w:szCs w:val="44"/>
          <w:u w:val="none"/>
        </w:rPr>
      </w:pPr>
      <w:r>
        <w:rPr>
          <w:rFonts w:asciiTheme="minorHAnsi" w:hAnsiTheme="minorHAnsi" w:cs="Arial"/>
          <w:bCs/>
          <w:color w:val="4F2683"/>
          <w:sz w:val="44"/>
          <w:szCs w:val="44"/>
          <w:u w:val="none"/>
        </w:rPr>
        <w:t>AIM Awards Suite of Counselling Qualifications</w:t>
      </w:r>
    </w:p>
    <w:p w:rsidR="00C3603E" w:rsidRDefault="00C3603E" w:rsidP="00C3603E">
      <w:pPr>
        <w:pStyle w:val="BodyTex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4F2683"/>
          <w:sz w:val="44"/>
          <w:szCs w:val="44"/>
          <w:u w:val="none"/>
        </w:rPr>
      </w:pPr>
    </w:p>
    <w:p w:rsidR="00C3603E" w:rsidRDefault="00C3603E" w:rsidP="00C3603E">
      <w:pPr>
        <w:pStyle w:val="BodyText"/>
        <w:jc w:val="left"/>
        <w:rPr>
          <w:rFonts w:asciiTheme="minorHAnsi" w:hAnsiTheme="minorHAnsi" w:cs="Arial"/>
          <w:bCs/>
          <w:color w:val="4F2683"/>
          <w:sz w:val="44"/>
          <w:szCs w:val="44"/>
          <w:u w:val="none"/>
        </w:rPr>
      </w:pPr>
    </w:p>
    <w:p w:rsidR="00C3603E" w:rsidRPr="00C3603E" w:rsidRDefault="00C3603E" w:rsidP="00C3603E">
      <w:pPr>
        <w:spacing w:after="0"/>
        <w:jc w:val="center"/>
        <w:rPr>
          <w:rFonts w:eastAsia="Times New Roman" w:cs="Arial"/>
          <w:b/>
          <w:bCs/>
          <w:color w:val="4F2683"/>
          <w:spacing w:val="-2"/>
          <w:sz w:val="40"/>
          <w:szCs w:val="44"/>
          <w:lang w:eastAsia="en-GB"/>
        </w:rPr>
      </w:pPr>
      <w:r w:rsidRPr="00C3603E">
        <w:rPr>
          <w:rFonts w:eastAsia="Times New Roman" w:cs="Arial"/>
          <w:b/>
          <w:bCs/>
          <w:color w:val="4F2683"/>
          <w:spacing w:val="-2"/>
          <w:sz w:val="40"/>
          <w:szCs w:val="44"/>
          <w:lang w:eastAsia="en-GB"/>
        </w:rPr>
        <w:t>Level 2 Counselling</w:t>
      </w:r>
    </w:p>
    <w:p w:rsidR="00C3603E" w:rsidRPr="00C3603E" w:rsidRDefault="00C3603E" w:rsidP="00C3603E">
      <w:pPr>
        <w:spacing w:after="0"/>
        <w:jc w:val="center"/>
        <w:rPr>
          <w:rFonts w:eastAsia="Times New Roman" w:cs="Arial"/>
          <w:b/>
          <w:bCs/>
          <w:color w:val="4F2683"/>
          <w:spacing w:val="-2"/>
          <w:sz w:val="40"/>
          <w:szCs w:val="44"/>
          <w:lang w:eastAsia="en-GB"/>
        </w:rPr>
      </w:pPr>
      <w:r w:rsidRPr="00C3603E">
        <w:rPr>
          <w:rFonts w:eastAsia="Times New Roman" w:cs="Arial"/>
          <w:b/>
          <w:bCs/>
          <w:color w:val="4F2683"/>
          <w:spacing w:val="-2"/>
          <w:sz w:val="40"/>
          <w:szCs w:val="44"/>
          <w:lang w:eastAsia="en-GB"/>
        </w:rPr>
        <w:t>Skills Acquisition and Practice</w:t>
      </w:r>
    </w:p>
    <w:p w:rsidR="00C3603E" w:rsidRPr="00C3603E" w:rsidRDefault="00C3603E" w:rsidP="00C3603E">
      <w:pPr>
        <w:spacing w:after="0"/>
        <w:jc w:val="center"/>
        <w:rPr>
          <w:rFonts w:eastAsia="Times New Roman" w:cs="Arial"/>
          <w:b/>
          <w:bCs/>
          <w:color w:val="4F2683"/>
          <w:spacing w:val="-2"/>
          <w:sz w:val="40"/>
          <w:szCs w:val="44"/>
          <w:lang w:eastAsia="en-GB"/>
        </w:rPr>
      </w:pPr>
      <w:r w:rsidRPr="00C3603E">
        <w:rPr>
          <w:rFonts w:eastAsia="Times New Roman" w:cs="Arial"/>
          <w:b/>
          <w:bCs/>
          <w:color w:val="4F2683"/>
          <w:spacing w:val="-2"/>
          <w:sz w:val="40"/>
          <w:szCs w:val="44"/>
          <w:lang w:eastAsia="en-GB"/>
        </w:rPr>
        <w:t>Marking Scheme</w:t>
      </w:r>
    </w:p>
    <w:p w:rsidR="00C3603E" w:rsidRDefault="00C3603E" w:rsidP="00C3603E">
      <w:pPr>
        <w:pStyle w:val="BodyText"/>
        <w:jc w:val="lef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4F2683"/>
          <w:sz w:val="44"/>
          <w:szCs w:val="44"/>
          <w:u w:val="none"/>
        </w:rPr>
      </w:pPr>
    </w:p>
    <w:p w:rsidR="00C3603E" w:rsidRDefault="00C3603E" w:rsidP="00C3603E">
      <w:pPr>
        <w:pStyle w:val="BodyText"/>
        <w:rPr>
          <w:rFonts w:asciiTheme="minorHAnsi" w:hAnsiTheme="minorHAnsi" w:cs="Arial"/>
          <w:bCs/>
          <w:color w:val="EE2C74"/>
          <w:sz w:val="36"/>
          <w:szCs w:val="32"/>
          <w:u w:val="none"/>
        </w:rPr>
      </w:pPr>
      <w:r w:rsidRPr="00C3603E">
        <w:rPr>
          <w:rFonts w:asciiTheme="minorHAnsi" w:hAnsiTheme="minorHAnsi" w:cs="Arial"/>
          <w:bCs/>
          <w:color w:val="EE2C74"/>
          <w:sz w:val="36"/>
          <w:szCs w:val="32"/>
          <w:u w:val="none"/>
        </w:rPr>
        <w:t xml:space="preserve">June </w:t>
      </w:r>
      <w:r w:rsidR="00F66E6B">
        <w:rPr>
          <w:rFonts w:asciiTheme="minorHAnsi" w:hAnsiTheme="minorHAnsi" w:cs="Arial"/>
          <w:bCs/>
          <w:color w:val="EE2C74"/>
          <w:sz w:val="36"/>
          <w:szCs w:val="32"/>
          <w:u w:val="none"/>
        </w:rPr>
        <w:t xml:space="preserve">2016 </w:t>
      </w:r>
      <w:bookmarkStart w:id="0" w:name="_GoBack"/>
      <w:bookmarkEnd w:id="0"/>
      <w:r w:rsidRPr="00C3603E">
        <w:rPr>
          <w:rFonts w:asciiTheme="minorHAnsi" w:hAnsiTheme="minorHAnsi" w:cs="Arial"/>
          <w:bCs/>
          <w:color w:val="EE2C74"/>
          <w:sz w:val="36"/>
          <w:szCs w:val="32"/>
          <w:u w:val="none"/>
        </w:rPr>
        <w:t xml:space="preserve">Series </w:t>
      </w:r>
    </w:p>
    <w:tbl>
      <w:tblPr>
        <w:tblStyle w:val="TableGrid"/>
        <w:tblW w:w="15735" w:type="dxa"/>
        <w:tblInd w:w="-885" w:type="dxa"/>
        <w:tblLayout w:type="fixed"/>
        <w:tblLook w:val="04A0" w:firstRow="1" w:lastRow="0" w:firstColumn="1" w:lastColumn="0" w:noHBand="0" w:noVBand="1"/>
      </w:tblPr>
      <w:tblGrid>
        <w:gridCol w:w="463"/>
        <w:gridCol w:w="8043"/>
        <w:gridCol w:w="3827"/>
        <w:gridCol w:w="2410"/>
        <w:gridCol w:w="992"/>
      </w:tblGrid>
      <w:tr w:rsidR="00BA256E" w:rsidTr="00F01390">
        <w:tc>
          <w:tcPr>
            <w:tcW w:w="463" w:type="dxa"/>
            <w:shd w:val="clear" w:color="auto" w:fill="EE2C74"/>
          </w:tcPr>
          <w:p w:rsidR="00C3603E" w:rsidRPr="00AF12D7" w:rsidRDefault="00C3603E" w:rsidP="00C3603E">
            <w:pPr>
              <w:pStyle w:val="BodyText"/>
              <w:rPr>
                <w:rFonts w:asciiTheme="minorHAnsi" w:hAnsiTheme="minorHAnsi" w:cs="Arial"/>
                <w:bCs/>
                <w:color w:val="4F2683"/>
                <w:sz w:val="36"/>
                <w:szCs w:val="32"/>
                <w:u w:val="none"/>
              </w:rPr>
            </w:pPr>
          </w:p>
        </w:tc>
        <w:tc>
          <w:tcPr>
            <w:tcW w:w="8043" w:type="dxa"/>
            <w:shd w:val="clear" w:color="auto" w:fill="EE2C74"/>
          </w:tcPr>
          <w:p w:rsidR="00C3603E" w:rsidRPr="00AF12D7" w:rsidRDefault="00C3603E" w:rsidP="00C3603E">
            <w:pPr>
              <w:pStyle w:val="BodyText"/>
              <w:rPr>
                <w:rFonts w:asciiTheme="minorHAnsi" w:hAnsiTheme="minorHAnsi" w:cs="Arial"/>
                <w:bCs/>
                <w:color w:val="4F2683"/>
                <w:szCs w:val="32"/>
                <w:u w:val="none"/>
              </w:rPr>
            </w:pPr>
            <w:r w:rsidRPr="00AF12D7">
              <w:rPr>
                <w:rFonts w:asciiTheme="minorHAnsi" w:hAnsiTheme="minorHAnsi" w:cs="Arial"/>
                <w:bCs/>
                <w:color w:val="4F2683"/>
                <w:szCs w:val="32"/>
                <w:u w:val="none"/>
              </w:rPr>
              <w:t xml:space="preserve">Question </w:t>
            </w:r>
          </w:p>
        </w:tc>
        <w:tc>
          <w:tcPr>
            <w:tcW w:w="3827" w:type="dxa"/>
            <w:shd w:val="clear" w:color="auto" w:fill="EE2C74"/>
          </w:tcPr>
          <w:p w:rsidR="00C3603E" w:rsidRPr="00AF12D7" w:rsidRDefault="00C3603E" w:rsidP="00C3603E">
            <w:pPr>
              <w:pStyle w:val="BodyText"/>
              <w:rPr>
                <w:rFonts w:asciiTheme="minorHAnsi" w:hAnsiTheme="minorHAnsi" w:cs="Arial"/>
                <w:bCs/>
                <w:color w:val="4F2683"/>
                <w:szCs w:val="32"/>
                <w:u w:val="none"/>
              </w:rPr>
            </w:pPr>
            <w:r w:rsidRPr="00AF12D7">
              <w:rPr>
                <w:rFonts w:asciiTheme="minorHAnsi" w:hAnsiTheme="minorHAnsi" w:cs="Arial"/>
                <w:bCs/>
                <w:color w:val="4F2683"/>
                <w:szCs w:val="32"/>
                <w:u w:val="none"/>
              </w:rPr>
              <w:t>Accepted Responses*</w:t>
            </w:r>
          </w:p>
        </w:tc>
        <w:tc>
          <w:tcPr>
            <w:tcW w:w="2410" w:type="dxa"/>
            <w:shd w:val="clear" w:color="auto" w:fill="EE2C74"/>
          </w:tcPr>
          <w:p w:rsidR="00C3603E" w:rsidRPr="00AF12D7" w:rsidRDefault="00C3603E" w:rsidP="00C3603E">
            <w:pPr>
              <w:pStyle w:val="BodyText"/>
              <w:rPr>
                <w:rFonts w:asciiTheme="minorHAnsi" w:hAnsiTheme="minorHAnsi" w:cs="Arial"/>
                <w:bCs/>
                <w:color w:val="4F2683"/>
                <w:szCs w:val="32"/>
                <w:u w:val="none"/>
              </w:rPr>
            </w:pPr>
            <w:r w:rsidRPr="00AF12D7">
              <w:rPr>
                <w:rFonts w:asciiTheme="minorHAnsi" w:hAnsiTheme="minorHAnsi" w:cs="Arial"/>
                <w:bCs/>
                <w:color w:val="4F2683"/>
                <w:szCs w:val="32"/>
                <w:u w:val="none"/>
              </w:rPr>
              <w:t>Marks Available</w:t>
            </w:r>
          </w:p>
        </w:tc>
        <w:tc>
          <w:tcPr>
            <w:tcW w:w="992" w:type="dxa"/>
            <w:shd w:val="clear" w:color="auto" w:fill="EE2C74"/>
          </w:tcPr>
          <w:p w:rsidR="00C3603E" w:rsidRPr="00AF12D7" w:rsidRDefault="00C3603E" w:rsidP="00C3603E">
            <w:pPr>
              <w:pStyle w:val="BodyText"/>
              <w:rPr>
                <w:rFonts w:asciiTheme="minorHAnsi" w:hAnsiTheme="minorHAnsi" w:cs="Arial"/>
                <w:bCs/>
                <w:color w:val="4F2683"/>
                <w:szCs w:val="32"/>
                <w:u w:val="none"/>
              </w:rPr>
            </w:pPr>
            <w:r w:rsidRPr="00F01390">
              <w:rPr>
                <w:rFonts w:asciiTheme="minorHAnsi" w:hAnsiTheme="minorHAnsi" w:cs="Arial"/>
                <w:bCs/>
                <w:color w:val="4F2683"/>
                <w:sz w:val="16"/>
                <w:szCs w:val="32"/>
                <w:u w:val="none"/>
              </w:rPr>
              <w:t xml:space="preserve">Assessment Criterion </w:t>
            </w:r>
          </w:p>
        </w:tc>
      </w:tr>
      <w:tr w:rsidR="00F01390" w:rsidRPr="00F01390" w:rsidTr="00F01390">
        <w:tc>
          <w:tcPr>
            <w:tcW w:w="463" w:type="dxa"/>
            <w:shd w:val="clear" w:color="auto" w:fill="EE2C74"/>
          </w:tcPr>
          <w:p w:rsidR="00AF12D7" w:rsidRPr="00AF12D7" w:rsidRDefault="00AF12D7" w:rsidP="00C3603E">
            <w:pPr>
              <w:pStyle w:val="BodyText"/>
              <w:rPr>
                <w:rFonts w:asciiTheme="minorHAnsi" w:hAnsiTheme="minorHAnsi" w:cs="Arial"/>
                <w:bCs/>
                <w:color w:val="4F2683"/>
                <w:szCs w:val="32"/>
                <w:u w:val="none"/>
              </w:rPr>
            </w:pPr>
            <w:r w:rsidRPr="00AF12D7">
              <w:rPr>
                <w:rFonts w:asciiTheme="minorHAnsi" w:hAnsiTheme="minorHAnsi" w:cs="Arial"/>
                <w:bCs/>
                <w:color w:val="4F2683"/>
                <w:szCs w:val="32"/>
                <w:u w:val="none"/>
              </w:rPr>
              <w:t>1</w:t>
            </w:r>
          </w:p>
        </w:tc>
        <w:tc>
          <w:tcPr>
            <w:tcW w:w="8043" w:type="dxa"/>
          </w:tcPr>
          <w:p w:rsidR="00AF12D7" w:rsidRPr="00F01390" w:rsidRDefault="00AF12D7" w:rsidP="00AF12D7">
            <w:pPr>
              <w:rPr>
                <w:color w:val="4F2683"/>
              </w:rPr>
            </w:pPr>
            <w:r w:rsidRPr="00F01390">
              <w:rPr>
                <w:color w:val="4F2683"/>
              </w:rPr>
              <w:t xml:space="preserve">The following statements about counselling and counselling skills. </w:t>
            </w:r>
          </w:p>
          <w:p w:rsidR="00AF12D7" w:rsidRPr="00F01390" w:rsidRDefault="00AF12D7">
            <w:pPr>
              <w:rPr>
                <w:color w:val="4F2683"/>
              </w:rPr>
            </w:pPr>
            <w:r w:rsidRPr="00F01390">
              <w:rPr>
                <w:color w:val="4F2683"/>
              </w:rPr>
              <w:t>Put a tick (</w:t>
            </w:r>
            <w:r w:rsidRPr="00F01390">
              <w:rPr>
                <w:rFonts w:ascii="Wingdings" w:hAnsi="Wingdings"/>
                <w:color w:val="4F2683"/>
              </w:rPr>
              <w:t></w:t>
            </w:r>
            <w:r w:rsidRPr="00F01390">
              <w:rPr>
                <w:color w:val="4F2683"/>
              </w:rPr>
              <w:t>) in the box next to each phrase to show whether you consider it to be a true or false.</w:t>
            </w:r>
          </w:p>
          <w:p w:rsidR="00AF12D7" w:rsidRPr="00F01390" w:rsidRDefault="00AF12D7">
            <w:pPr>
              <w:rPr>
                <w:color w:val="4F268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3963"/>
              <w:gridCol w:w="742"/>
              <w:gridCol w:w="788"/>
            </w:tblGrid>
            <w:tr w:rsidR="00F01390" w:rsidRPr="00F01390" w:rsidTr="00AF12D7">
              <w:tc>
                <w:tcPr>
                  <w:tcW w:w="4444" w:type="dxa"/>
                  <w:gridSpan w:val="2"/>
                </w:tcPr>
                <w:p w:rsidR="00AF12D7" w:rsidRPr="00F01390" w:rsidRDefault="00AF12D7" w:rsidP="002D38C8">
                  <w:pPr>
                    <w:pStyle w:val="ListParagraph"/>
                    <w:spacing w:after="0" w:line="240" w:lineRule="auto"/>
                    <w:ind w:left="0"/>
                    <w:jc w:val="center"/>
                    <w:rPr>
                      <w:b/>
                      <w:color w:val="4F2683"/>
                    </w:rPr>
                  </w:pPr>
                  <w:r w:rsidRPr="00F01390">
                    <w:rPr>
                      <w:b/>
                      <w:color w:val="4F2683"/>
                    </w:rPr>
                    <w:t>Words</w:t>
                  </w:r>
                </w:p>
              </w:tc>
              <w:tc>
                <w:tcPr>
                  <w:tcW w:w="742" w:type="dxa"/>
                </w:tcPr>
                <w:p w:rsidR="00AF12D7" w:rsidRPr="00F01390" w:rsidRDefault="00AF12D7" w:rsidP="002D38C8">
                  <w:pPr>
                    <w:pStyle w:val="ListParagraph"/>
                    <w:spacing w:after="0" w:line="240" w:lineRule="auto"/>
                    <w:ind w:left="0"/>
                    <w:rPr>
                      <w:b/>
                      <w:color w:val="4F2683"/>
                    </w:rPr>
                  </w:pPr>
                  <w:r w:rsidRPr="00F01390">
                    <w:rPr>
                      <w:b/>
                      <w:color w:val="4F2683"/>
                    </w:rPr>
                    <w:t>True</w:t>
                  </w:r>
                </w:p>
              </w:tc>
              <w:tc>
                <w:tcPr>
                  <w:tcW w:w="788" w:type="dxa"/>
                </w:tcPr>
                <w:p w:rsidR="00AF12D7" w:rsidRPr="00F01390" w:rsidRDefault="00AF12D7" w:rsidP="002D38C8">
                  <w:pPr>
                    <w:pStyle w:val="ListParagraph"/>
                    <w:spacing w:after="0" w:line="240" w:lineRule="auto"/>
                    <w:ind w:left="0"/>
                    <w:rPr>
                      <w:b/>
                      <w:color w:val="4F2683"/>
                    </w:rPr>
                  </w:pPr>
                  <w:r w:rsidRPr="00F01390">
                    <w:rPr>
                      <w:b/>
                      <w:color w:val="4F2683"/>
                    </w:rPr>
                    <w:t>False</w:t>
                  </w:r>
                </w:p>
              </w:tc>
            </w:tr>
            <w:tr w:rsidR="00F01390" w:rsidRPr="00F01390" w:rsidTr="00AF12D7">
              <w:tc>
                <w:tcPr>
                  <w:tcW w:w="481" w:type="dxa"/>
                </w:tcPr>
                <w:p w:rsidR="00AF12D7" w:rsidRPr="00F01390" w:rsidRDefault="00AF12D7" w:rsidP="002D38C8">
                  <w:pPr>
                    <w:pStyle w:val="ListParagraph"/>
                    <w:spacing w:after="0" w:line="240" w:lineRule="auto"/>
                    <w:ind w:left="0"/>
                    <w:rPr>
                      <w:color w:val="4F2683"/>
                    </w:rPr>
                  </w:pPr>
                  <w:r w:rsidRPr="00F01390">
                    <w:rPr>
                      <w:color w:val="4F2683"/>
                    </w:rPr>
                    <w:t>A</w:t>
                  </w:r>
                </w:p>
                <w:p w:rsidR="00AF12D7" w:rsidRPr="00F01390" w:rsidRDefault="00AF12D7" w:rsidP="002D38C8">
                  <w:pPr>
                    <w:pStyle w:val="ListParagraph"/>
                    <w:spacing w:after="0" w:line="240" w:lineRule="auto"/>
                    <w:ind w:left="0"/>
                    <w:rPr>
                      <w:color w:val="4F2683"/>
                    </w:rPr>
                  </w:pPr>
                </w:p>
              </w:tc>
              <w:tc>
                <w:tcPr>
                  <w:tcW w:w="3963" w:type="dxa"/>
                </w:tcPr>
                <w:p w:rsidR="00AF12D7" w:rsidRPr="00F01390" w:rsidRDefault="00AF12D7" w:rsidP="00C3603E">
                  <w:pPr>
                    <w:pStyle w:val="ListParagraph"/>
                    <w:spacing w:after="0" w:line="240" w:lineRule="auto"/>
                    <w:ind w:left="0"/>
                    <w:rPr>
                      <w:color w:val="4F2683"/>
                    </w:rPr>
                  </w:pPr>
                  <w:r w:rsidRPr="00F01390">
                    <w:rPr>
                      <w:color w:val="4F2683"/>
                    </w:rPr>
                    <w:t>It is a counsellor’s job to solve the problem.</w:t>
                  </w:r>
                </w:p>
              </w:tc>
              <w:tc>
                <w:tcPr>
                  <w:tcW w:w="742" w:type="dxa"/>
                </w:tcPr>
                <w:p w:rsidR="00AF12D7" w:rsidRPr="00F01390" w:rsidRDefault="00AF12D7" w:rsidP="002D38C8">
                  <w:pPr>
                    <w:rPr>
                      <w:color w:val="4F2683"/>
                    </w:rPr>
                  </w:pPr>
                  <w:r w:rsidRPr="00F01390">
                    <w:rPr>
                      <w:rFonts w:ascii="Wingdings" w:hAnsi="Wingdings"/>
                      <w:color w:val="4F2683"/>
                    </w:rPr>
                    <w:t></w:t>
                  </w:r>
                </w:p>
              </w:tc>
              <w:tc>
                <w:tcPr>
                  <w:tcW w:w="788" w:type="dxa"/>
                </w:tcPr>
                <w:p w:rsidR="00AF12D7" w:rsidRPr="00F01390" w:rsidRDefault="00AF12D7" w:rsidP="002D38C8">
                  <w:pPr>
                    <w:pStyle w:val="ListParagraph"/>
                    <w:spacing w:after="0" w:line="240" w:lineRule="auto"/>
                    <w:ind w:left="0"/>
                    <w:rPr>
                      <w:color w:val="4F2683"/>
                    </w:rPr>
                  </w:pPr>
                </w:p>
                <w:p w:rsidR="00AF12D7" w:rsidRPr="00F01390" w:rsidRDefault="00AF12D7" w:rsidP="002D38C8">
                  <w:pPr>
                    <w:pStyle w:val="ListParagraph"/>
                    <w:spacing w:after="0" w:line="240" w:lineRule="auto"/>
                    <w:ind w:left="0"/>
                    <w:rPr>
                      <w:color w:val="4F2683"/>
                    </w:rPr>
                  </w:pPr>
                </w:p>
              </w:tc>
            </w:tr>
            <w:tr w:rsidR="00F01390" w:rsidRPr="00F01390" w:rsidTr="00AF12D7">
              <w:trPr>
                <w:trHeight w:val="475"/>
              </w:trPr>
              <w:tc>
                <w:tcPr>
                  <w:tcW w:w="481" w:type="dxa"/>
                </w:tcPr>
                <w:p w:rsidR="00AF12D7" w:rsidRPr="00F01390" w:rsidRDefault="00AF12D7" w:rsidP="002D38C8">
                  <w:pPr>
                    <w:pStyle w:val="ListParagraph"/>
                    <w:spacing w:after="0" w:line="240" w:lineRule="auto"/>
                    <w:ind w:left="0"/>
                    <w:rPr>
                      <w:color w:val="4F2683"/>
                    </w:rPr>
                  </w:pPr>
                  <w:r w:rsidRPr="00F01390">
                    <w:rPr>
                      <w:color w:val="4F2683"/>
                    </w:rPr>
                    <w:t>B</w:t>
                  </w:r>
                </w:p>
                <w:p w:rsidR="00AF12D7" w:rsidRPr="00F01390" w:rsidRDefault="00AF12D7" w:rsidP="002D38C8">
                  <w:pPr>
                    <w:pStyle w:val="ListParagraph"/>
                    <w:spacing w:after="0" w:line="240" w:lineRule="auto"/>
                    <w:ind w:left="0"/>
                    <w:rPr>
                      <w:color w:val="4F2683"/>
                    </w:rPr>
                  </w:pPr>
                </w:p>
              </w:tc>
              <w:tc>
                <w:tcPr>
                  <w:tcW w:w="3963" w:type="dxa"/>
                </w:tcPr>
                <w:p w:rsidR="00AF12D7" w:rsidRPr="00F01390" w:rsidRDefault="00AF12D7" w:rsidP="002D38C8">
                  <w:pPr>
                    <w:pStyle w:val="ListParagraph"/>
                    <w:spacing w:after="0" w:line="240" w:lineRule="auto"/>
                    <w:ind w:left="0"/>
                    <w:rPr>
                      <w:color w:val="4F2683"/>
                    </w:rPr>
                  </w:pPr>
                  <w:r w:rsidRPr="00F01390">
                    <w:rPr>
                      <w:color w:val="4F2683"/>
                    </w:rPr>
                    <w:t>Counselling is different to counselling skills because there is a contract.</w:t>
                  </w:r>
                </w:p>
              </w:tc>
              <w:tc>
                <w:tcPr>
                  <w:tcW w:w="742" w:type="dxa"/>
                </w:tcPr>
                <w:p w:rsidR="00AF12D7" w:rsidRPr="00F01390" w:rsidRDefault="00AF12D7" w:rsidP="002D38C8">
                  <w:pPr>
                    <w:pStyle w:val="ListParagraph"/>
                    <w:spacing w:after="0" w:line="240" w:lineRule="auto"/>
                    <w:ind w:left="0"/>
                    <w:rPr>
                      <w:color w:val="4F2683"/>
                    </w:rPr>
                  </w:pPr>
                </w:p>
              </w:tc>
              <w:tc>
                <w:tcPr>
                  <w:tcW w:w="788" w:type="dxa"/>
                </w:tcPr>
                <w:p w:rsidR="00AF12D7" w:rsidRPr="00F01390" w:rsidRDefault="00AF12D7" w:rsidP="002D38C8">
                  <w:pPr>
                    <w:rPr>
                      <w:color w:val="4F2683"/>
                    </w:rPr>
                  </w:pPr>
                  <w:r w:rsidRPr="00F01390">
                    <w:rPr>
                      <w:rFonts w:ascii="Wingdings" w:hAnsi="Wingdings"/>
                      <w:color w:val="4F2683"/>
                    </w:rPr>
                    <w:t></w:t>
                  </w:r>
                </w:p>
              </w:tc>
            </w:tr>
            <w:tr w:rsidR="00F01390" w:rsidRPr="00F01390" w:rsidTr="00AF12D7">
              <w:trPr>
                <w:trHeight w:val="284"/>
              </w:trPr>
              <w:tc>
                <w:tcPr>
                  <w:tcW w:w="481" w:type="dxa"/>
                </w:tcPr>
                <w:p w:rsidR="00AF12D7" w:rsidRPr="00F01390" w:rsidRDefault="00AF12D7" w:rsidP="002D38C8">
                  <w:pPr>
                    <w:pStyle w:val="ListParagraph"/>
                    <w:spacing w:after="0" w:line="240" w:lineRule="auto"/>
                    <w:ind w:left="0"/>
                    <w:rPr>
                      <w:color w:val="4F2683"/>
                    </w:rPr>
                  </w:pPr>
                  <w:r w:rsidRPr="00F01390">
                    <w:rPr>
                      <w:color w:val="4F2683"/>
                    </w:rPr>
                    <w:t>C</w:t>
                  </w:r>
                </w:p>
              </w:tc>
              <w:tc>
                <w:tcPr>
                  <w:tcW w:w="3963" w:type="dxa"/>
                </w:tcPr>
                <w:p w:rsidR="00AF12D7" w:rsidRPr="00F01390" w:rsidRDefault="00AF12D7" w:rsidP="002D38C8">
                  <w:pPr>
                    <w:pStyle w:val="ListParagraph"/>
                    <w:spacing w:after="0" w:line="240" w:lineRule="auto"/>
                    <w:ind w:left="0"/>
                    <w:rPr>
                      <w:color w:val="4F2683"/>
                    </w:rPr>
                  </w:pPr>
                  <w:r w:rsidRPr="00F01390">
                    <w:rPr>
                      <w:color w:val="4F2683"/>
                    </w:rPr>
                    <w:t>Anyone can use counselling skills.</w:t>
                  </w:r>
                </w:p>
              </w:tc>
              <w:tc>
                <w:tcPr>
                  <w:tcW w:w="742" w:type="dxa"/>
                </w:tcPr>
                <w:p w:rsidR="00AF12D7" w:rsidRPr="00F01390" w:rsidRDefault="00AF12D7" w:rsidP="002D38C8">
                  <w:pPr>
                    <w:rPr>
                      <w:color w:val="4F2683"/>
                    </w:rPr>
                  </w:pPr>
                  <w:r w:rsidRPr="00F01390">
                    <w:rPr>
                      <w:rFonts w:ascii="Wingdings" w:hAnsi="Wingdings"/>
                      <w:color w:val="4F2683"/>
                    </w:rPr>
                    <w:t></w:t>
                  </w:r>
                </w:p>
              </w:tc>
              <w:tc>
                <w:tcPr>
                  <w:tcW w:w="788" w:type="dxa"/>
                </w:tcPr>
                <w:p w:rsidR="00AF12D7" w:rsidRPr="00F01390" w:rsidRDefault="00AF12D7" w:rsidP="002D38C8">
                  <w:pPr>
                    <w:pStyle w:val="ListParagraph"/>
                    <w:spacing w:after="0" w:line="240" w:lineRule="auto"/>
                    <w:ind w:left="0"/>
                    <w:rPr>
                      <w:color w:val="4F2683"/>
                    </w:rPr>
                  </w:pPr>
                </w:p>
              </w:tc>
            </w:tr>
            <w:tr w:rsidR="00F01390" w:rsidRPr="00F01390" w:rsidTr="00AF12D7">
              <w:trPr>
                <w:trHeight w:val="277"/>
              </w:trPr>
              <w:tc>
                <w:tcPr>
                  <w:tcW w:w="481" w:type="dxa"/>
                </w:tcPr>
                <w:p w:rsidR="00AF12D7" w:rsidRPr="00F01390" w:rsidRDefault="00AF12D7" w:rsidP="002D38C8">
                  <w:pPr>
                    <w:pStyle w:val="ListParagraph"/>
                    <w:spacing w:after="0" w:line="240" w:lineRule="auto"/>
                    <w:ind w:left="0"/>
                    <w:rPr>
                      <w:color w:val="4F2683"/>
                    </w:rPr>
                  </w:pPr>
                  <w:r w:rsidRPr="00F01390">
                    <w:rPr>
                      <w:color w:val="4F2683"/>
                    </w:rPr>
                    <w:t>D</w:t>
                  </w:r>
                </w:p>
              </w:tc>
              <w:tc>
                <w:tcPr>
                  <w:tcW w:w="3963" w:type="dxa"/>
                </w:tcPr>
                <w:p w:rsidR="00AF12D7" w:rsidRPr="00F01390" w:rsidRDefault="00AF12D7" w:rsidP="002D38C8">
                  <w:pPr>
                    <w:pStyle w:val="ListParagraph"/>
                    <w:spacing w:after="0" w:line="240" w:lineRule="auto"/>
                    <w:ind w:left="0"/>
                    <w:rPr>
                      <w:color w:val="4F2683"/>
                    </w:rPr>
                  </w:pPr>
                  <w:r w:rsidRPr="00F01390">
                    <w:rPr>
                      <w:color w:val="4F2683"/>
                    </w:rPr>
                    <w:t xml:space="preserve">Counselling is client led. </w:t>
                  </w:r>
                </w:p>
              </w:tc>
              <w:tc>
                <w:tcPr>
                  <w:tcW w:w="742" w:type="dxa"/>
                </w:tcPr>
                <w:p w:rsidR="00AF12D7" w:rsidRPr="00F01390" w:rsidRDefault="00AF12D7" w:rsidP="002D38C8">
                  <w:pPr>
                    <w:rPr>
                      <w:color w:val="4F2683"/>
                    </w:rPr>
                  </w:pPr>
                  <w:r w:rsidRPr="00F01390">
                    <w:rPr>
                      <w:rFonts w:ascii="Wingdings" w:hAnsi="Wingdings"/>
                      <w:color w:val="4F2683"/>
                    </w:rPr>
                    <w:t></w:t>
                  </w:r>
                </w:p>
              </w:tc>
              <w:tc>
                <w:tcPr>
                  <w:tcW w:w="788" w:type="dxa"/>
                </w:tcPr>
                <w:p w:rsidR="00AF12D7" w:rsidRPr="00F01390" w:rsidRDefault="00AF12D7" w:rsidP="002D38C8">
                  <w:pPr>
                    <w:pStyle w:val="ListParagraph"/>
                    <w:spacing w:after="0" w:line="240" w:lineRule="auto"/>
                    <w:ind w:left="0"/>
                    <w:rPr>
                      <w:color w:val="4F2683"/>
                    </w:rPr>
                  </w:pPr>
                </w:p>
              </w:tc>
            </w:tr>
            <w:tr w:rsidR="00F01390" w:rsidRPr="00F01390" w:rsidTr="00AF12D7">
              <w:trPr>
                <w:trHeight w:val="227"/>
              </w:trPr>
              <w:tc>
                <w:tcPr>
                  <w:tcW w:w="481" w:type="dxa"/>
                </w:tcPr>
                <w:p w:rsidR="00AF12D7" w:rsidRPr="00F01390" w:rsidRDefault="00AF12D7" w:rsidP="002D38C8">
                  <w:pPr>
                    <w:pStyle w:val="ListParagraph"/>
                    <w:spacing w:after="0" w:line="240" w:lineRule="auto"/>
                    <w:ind w:left="0"/>
                    <w:rPr>
                      <w:color w:val="4F2683"/>
                    </w:rPr>
                  </w:pPr>
                  <w:r w:rsidRPr="00F01390">
                    <w:rPr>
                      <w:color w:val="4F2683"/>
                    </w:rPr>
                    <w:t>E</w:t>
                  </w:r>
                </w:p>
                <w:p w:rsidR="00AF12D7" w:rsidRPr="00F01390" w:rsidRDefault="00AF12D7" w:rsidP="002D38C8">
                  <w:pPr>
                    <w:pStyle w:val="ListParagraph"/>
                    <w:spacing w:after="0" w:line="240" w:lineRule="auto"/>
                    <w:ind w:left="0"/>
                    <w:rPr>
                      <w:color w:val="4F2683"/>
                    </w:rPr>
                  </w:pPr>
                </w:p>
              </w:tc>
              <w:tc>
                <w:tcPr>
                  <w:tcW w:w="3963" w:type="dxa"/>
                </w:tcPr>
                <w:p w:rsidR="00AF12D7" w:rsidRPr="00F01390" w:rsidRDefault="00AF12D7" w:rsidP="002D38C8">
                  <w:pPr>
                    <w:pStyle w:val="ListParagraph"/>
                    <w:spacing w:after="0" w:line="240" w:lineRule="auto"/>
                    <w:ind w:left="0"/>
                    <w:rPr>
                      <w:color w:val="4F2683"/>
                    </w:rPr>
                  </w:pPr>
                  <w:r w:rsidRPr="00F01390">
                    <w:rPr>
                      <w:color w:val="4F2683"/>
                    </w:rPr>
                    <w:t xml:space="preserve">Teachers who talk to students about their problems are counsellors. </w:t>
                  </w:r>
                </w:p>
              </w:tc>
              <w:tc>
                <w:tcPr>
                  <w:tcW w:w="742" w:type="dxa"/>
                </w:tcPr>
                <w:p w:rsidR="00AF12D7" w:rsidRPr="00F01390" w:rsidRDefault="00AF12D7" w:rsidP="002D38C8">
                  <w:pPr>
                    <w:pStyle w:val="ListParagraph"/>
                    <w:spacing w:after="0" w:line="240" w:lineRule="auto"/>
                    <w:ind w:left="0"/>
                    <w:rPr>
                      <w:color w:val="4F2683"/>
                    </w:rPr>
                  </w:pPr>
                </w:p>
              </w:tc>
              <w:tc>
                <w:tcPr>
                  <w:tcW w:w="788" w:type="dxa"/>
                </w:tcPr>
                <w:p w:rsidR="00AF12D7" w:rsidRPr="00F01390" w:rsidRDefault="00AF12D7" w:rsidP="00AF12D7">
                  <w:pPr>
                    <w:rPr>
                      <w:color w:val="4F2683"/>
                    </w:rPr>
                  </w:pPr>
                  <w:r w:rsidRPr="00F01390">
                    <w:rPr>
                      <w:rFonts w:ascii="Wingdings" w:hAnsi="Wingdings"/>
                      <w:color w:val="4F2683"/>
                    </w:rPr>
                    <w:t></w:t>
                  </w:r>
                </w:p>
              </w:tc>
            </w:tr>
            <w:tr w:rsidR="00F01390" w:rsidRPr="00F01390" w:rsidTr="00AF12D7">
              <w:tc>
                <w:tcPr>
                  <w:tcW w:w="481" w:type="dxa"/>
                </w:tcPr>
                <w:p w:rsidR="00AF12D7" w:rsidRPr="00F01390" w:rsidRDefault="00AF12D7" w:rsidP="002D38C8">
                  <w:pPr>
                    <w:pStyle w:val="ListParagraph"/>
                    <w:spacing w:after="0" w:line="240" w:lineRule="auto"/>
                    <w:ind w:left="0"/>
                    <w:rPr>
                      <w:color w:val="4F2683"/>
                    </w:rPr>
                  </w:pPr>
                </w:p>
                <w:p w:rsidR="00AF12D7" w:rsidRPr="00F01390" w:rsidRDefault="00AF12D7" w:rsidP="002D38C8">
                  <w:pPr>
                    <w:pStyle w:val="ListParagraph"/>
                    <w:spacing w:after="0" w:line="240" w:lineRule="auto"/>
                    <w:ind w:left="0"/>
                    <w:rPr>
                      <w:color w:val="4F2683"/>
                    </w:rPr>
                  </w:pPr>
                  <w:r w:rsidRPr="00F01390">
                    <w:rPr>
                      <w:color w:val="4F2683"/>
                    </w:rPr>
                    <w:t>F</w:t>
                  </w:r>
                </w:p>
                <w:p w:rsidR="00AF12D7" w:rsidRPr="00F01390" w:rsidRDefault="00AF12D7" w:rsidP="002D38C8">
                  <w:pPr>
                    <w:pStyle w:val="ListParagraph"/>
                    <w:spacing w:after="0" w:line="240" w:lineRule="auto"/>
                    <w:ind w:left="0"/>
                    <w:rPr>
                      <w:color w:val="4F2683"/>
                    </w:rPr>
                  </w:pPr>
                </w:p>
              </w:tc>
              <w:tc>
                <w:tcPr>
                  <w:tcW w:w="3963" w:type="dxa"/>
                </w:tcPr>
                <w:p w:rsidR="00AF12D7" w:rsidRPr="00F01390" w:rsidRDefault="00AF12D7" w:rsidP="002D38C8">
                  <w:pPr>
                    <w:pStyle w:val="ListParagraph"/>
                    <w:spacing w:after="0" w:line="240" w:lineRule="auto"/>
                    <w:ind w:left="0"/>
                    <w:rPr>
                      <w:color w:val="4F2683"/>
                    </w:rPr>
                  </w:pPr>
                  <w:r w:rsidRPr="00F01390">
                    <w:rPr>
                      <w:color w:val="4F2683"/>
                    </w:rPr>
                    <w:t xml:space="preserve">If someone who uses counselling skills creates a contract with their client, they become a counsellor and a client. </w:t>
                  </w:r>
                </w:p>
              </w:tc>
              <w:tc>
                <w:tcPr>
                  <w:tcW w:w="742" w:type="dxa"/>
                </w:tcPr>
                <w:p w:rsidR="00AF12D7" w:rsidRPr="00F01390" w:rsidRDefault="00AF12D7" w:rsidP="002D38C8">
                  <w:pPr>
                    <w:pStyle w:val="ListParagraph"/>
                    <w:spacing w:after="0" w:line="240" w:lineRule="auto"/>
                    <w:ind w:left="0"/>
                    <w:rPr>
                      <w:color w:val="4F2683"/>
                    </w:rPr>
                  </w:pPr>
                </w:p>
              </w:tc>
              <w:tc>
                <w:tcPr>
                  <w:tcW w:w="788" w:type="dxa"/>
                </w:tcPr>
                <w:p w:rsidR="00AF12D7" w:rsidRPr="00F01390" w:rsidRDefault="00AF12D7" w:rsidP="002D38C8">
                  <w:pPr>
                    <w:rPr>
                      <w:color w:val="4F2683"/>
                    </w:rPr>
                  </w:pPr>
                  <w:r w:rsidRPr="00F01390">
                    <w:rPr>
                      <w:rFonts w:ascii="Wingdings" w:hAnsi="Wingdings"/>
                      <w:color w:val="4F2683"/>
                    </w:rPr>
                    <w:t></w:t>
                  </w:r>
                </w:p>
                <w:p w:rsidR="00AF12D7" w:rsidRPr="00F01390" w:rsidRDefault="00AF12D7" w:rsidP="002D38C8">
                  <w:pPr>
                    <w:pStyle w:val="ListParagraph"/>
                    <w:spacing w:after="0" w:line="240" w:lineRule="auto"/>
                    <w:ind w:left="0"/>
                    <w:rPr>
                      <w:color w:val="4F2683"/>
                    </w:rPr>
                  </w:pPr>
                </w:p>
              </w:tc>
            </w:tr>
          </w:tbl>
          <w:p w:rsidR="00AF12D7" w:rsidRPr="00F01390" w:rsidRDefault="00AF12D7" w:rsidP="00C3603E">
            <w:pPr>
              <w:pStyle w:val="BodyText"/>
              <w:rPr>
                <w:rFonts w:asciiTheme="minorHAnsi" w:hAnsiTheme="minorHAnsi" w:cs="Arial"/>
                <w:bCs/>
                <w:color w:val="4F2683"/>
                <w:sz w:val="36"/>
                <w:szCs w:val="32"/>
                <w:u w:val="none"/>
              </w:rPr>
            </w:pPr>
          </w:p>
        </w:tc>
        <w:tc>
          <w:tcPr>
            <w:tcW w:w="3827" w:type="dxa"/>
          </w:tcPr>
          <w:p w:rsidR="00AF12D7" w:rsidRPr="00F01390" w:rsidRDefault="00AF12D7" w:rsidP="00AF12D7">
            <w:pPr>
              <w:rPr>
                <w:color w:val="4F2683"/>
              </w:rPr>
            </w:pPr>
            <w:r w:rsidRPr="00F01390">
              <w:rPr>
                <w:color w:val="4F2683"/>
              </w:rPr>
              <w:t>A – True</w:t>
            </w:r>
          </w:p>
          <w:p w:rsidR="00AF12D7" w:rsidRPr="00F01390" w:rsidRDefault="00AF12D7" w:rsidP="00AF12D7">
            <w:pPr>
              <w:rPr>
                <w:color w:val="4F2683"/>
              </w:rPr>
            </w:pPr>
            <w:r w:rsidRPr="00F01390">
              <w:rPr>
                <w:color w:val="4F2683"/>
              </w:rPr>
              <w:t>B – False</w:t>
            </w:r>
          </w:p>
          <w:p w:rsidR="00AF12D7" w:rsidRPr="00F01390" w:rsidRDefault="00AF12D7" w:rsidP="00AF12D7">
            <w:pPr>
              <w:rPr>
                <w:color w:val="4F2683"/>
              </w:rPr>
            </w:pPr>
            <w:r w:rsidRPr="00F01390">
              <w:rPr>
                <w:color w:val="4F2683"/>
              </w:rPr>
              <w:t>C – True</w:t>
            </w:r>
          </w:p>
          <w:p w:rsidR="00AF12D7" w:rsidRPr="00F01390" w:rsidRDefault="00AF12D7" w:rsidP="00AF12D7">
            <w:pPr>
              <w:rPr>
                <w:color w:val="4F2683"/>
              </w:rPr>
            </w:pPr>
            <w:r w:rsidRPr="00F01390">
              <w:rPr>
                <w:color w:val="4F2683"/>
              </w:rPr>
              <w:t>D – True</w:t>
            </w:r>
          </w:p>
          <w:p w:rsidR="00AF12D7" w:rsidRPr="00F01390" w:rsidRDefault="00AF12D7" w:rsidP="00AF12D7">
            <w:pPr>
              <w:rPr>
                <w:color w:val="4F2683"/>
              </w:rPr>
            </w:pPr>
            <w:r w:rsidRPr="00F01390">
              <w:rPr>
                <w:color w:val="4F2683"/>
              </w:rPr>
              <w:t>E – False</w:t>
            </w:r>
          </w:p>
          <w:p w:rsidR="00AF12D7" w:rsidRPr="00F01390" w:rsidRDefault="00AF12D7" w:rsidP="00AF12D7">
            <w:pPr>
              <w:rPr>
                <w:rFonts w:cs="Arial"/>
                <w:bCs/>
                <w:color w:val="4F2683"/>
                <w:sz w:val="36"/>
                <w:szCs w:val="32"/>
              </w:rPr>
            </w:pPr>
            <w:r w:rsidRPr="00F01390">
              <w:rPr>
                <w:color w:val="4F2683"/>
              </w:rPr>
              <w:t>F – False</w:t>
            </w:r>
          </w:p>
        </w:tc>
        <w:tc>
          <w:tcPr>
            <w:tcW w:w="2410" w:type="dxa"/>
          </w:tcPr>
          <w:p w:rsidR="00AF12D7" w:rsidRPr="00F01390" w:rsidRDefault="00AF12D7" w:rsidP="00AF12D7">
            <w:pPr>
              <w:rPr>
                <w:color w:val="4F2683"/>
              </w:rPr>
            </w:pPr>
            <w:r w:rsidRPr="00F01390">
              <w:rPr>
                <w:color w:val="4F2683"/>
              </w:rPr>
              <w:t xml:space="preserve">up to </w:t>
            </w:r>
            <w:r w:rsidRPr="00F01390">
              <w:rPr>
                <w:b/>
                <w:color w:val="4F2683"/>
              </w:rPr>
              <w:t xml:space="preserve">6 marks </w:t>
            </w:r>
            <w:r w:rsidRPr="00F01390">
              <w:rPr>
                <w:color w:val="4F2683"/>
              </w:rPr>
              <w:t>available</w:t>
            </w:r>
          </w:p>
          <w:p w:rsidR="00AF12D7" w:rsidRPr="00F01390" w:rsidRDefault="00AF12D7" w:rsidP="00AF12D7">
            <w:pPr>
              <w:rPr>
                <w:color w:val="4F2683"/>
              </w:rPr>
            </w:pPr>
            <w:r w:rsidRPr="00F01390">
              <w:rPr>
                <w:b/>
                <w:color w:val="4F2683"/>
              </w:rPr>
              <w:t>1 mark</w:t>
            </w:r>
            <w:r w:rsidRPr="00F01390">
              <w:rPr>
                <w:color w:val="4F2683"/>
              </w:rPr>
              <w:t xml:space="preserve"> for point correctly identified</w:t>
            </w:r>
          </w:p>
        </w:tc>
        <w:tc>
          <w:tcPr>
            <w:tcW w:w="992" w:type="dxa"/>
          </w:tcPr>
          <w:p w:rsidR="00AF12D7" w:rsidRPr="00F01390" w:rsidRDefault="00AF12D7" w:rsidP="002D38C8">
            <w:pPr>
              <w:rPr>
                <w:color w:val="4F2683"/>
              </w:rPr>
            </w:pPr>
            <w:r w:rsidRPr="00F01390">
              <w:rPr>
                <w:color w:val="4F2683"/>
              </w:rPr>
              <w:t>1.2</w:t>
            </w:r>
          </w:p>
        </w:tc>
      </w:tr>
      <w:tr w:rsidR="00F01390" w:rsidRPr="00F01390" w:rsidTr="00F01390">
        <w:tc>
          <w:tcPr>
            <w:tcW w:w="463" w:type="dxa"/>
            <w:shd w:val="clear" w:color="auto" w:fill="EE2C74"/>
          </w:tcPr>
          <w:p w:rsidR="00AF12D7" w:rsidRPr="00AF12D7" w:rsidRDefault="00AF12D7" w:rsidP="00C3603E">
            <w:pPr>
              <w:pStyle w:val="BodyText"/>
              <w:rPr>
                <w:rFonts w:asciiTheme="minorHAnsi" w:hAnsiTheme="minorHAnsi" w:cs="Arial"/>
                <w:bCs/>
                <w:color w:val="4F2683"/>
                <w:szCs w:val="32"/>
                <w:u w:val="none"/>
              </w:rPr>
            </w:pPr>
            <w:r w:rsidRPr="00AF12D7">
              <w:rPr>
                <w:rFonts w:asciiTheme="minorHAnsi" w:hAnsiTheme="minorHAnsi" w:cs="Arial"/>
                <w:bCs/>
                <w:color w:val="4F2683"/>
                <w:szCs w:val="32"/>
                <w:u w:val="none"/>
              </w:rPr>
              <w:t>2a</w:t>
            </w:r>
          </w:p>
        </w:tc>
        <w:tc>
          <w:tcPr>
            <w:tcW w:w="8043" w:type="dxa"/>
          </w:tcPr>
          <w:p w:rsidR="00AF12D7" w:rsidRPr="00F01390" w:rsidRDefault="00AF12D7" w:rsidP="00AF12D7">
            <w:pPr>
              <w:rPr>
                <w:rFonts w:cs="Arial"/>
                <w:b/>
                <w:color w:val="4F2683"/>
              </w:rPr>
            </w:pPr>
            <w:r w:rsidRPr="00F01390">
              <w:rPr>
                <w:rFonts w:cs="Arial"/>
                <w:color w:val="4F2683"/>
              </w:rPr>
              <w:t xml:space="preserve">Which statement is </w:t>
            </w:r>
            <w:r w:rsidRPr="00F01390">
              <w:rPr>
                <w:rFonts w:cs="Arial"/>
                <w:b/>
                <w:color w:val="4F2683"/>
              </w:rPr>
              <w:t>true</w:t>
            </w:r>
            <w:r w:rsidRPr="00F01390">
              <w:rPr>
                <w:rFonts w:cs="Arial"/>
                <w:color w:val="4F2683"/>
              </w:rPr>
              <w:t xml:space="preserve">?  Write the correct letter in the box.   </w:t>
            </w:r>
          </w:p>
        </w:tc>
        <w:tc>
          <w:tcPr>
            <w:tcW w:w="3827" w:type="dxa"/>
          </w:tcPr>
          <w:p w:rsidR="00AF12D7" w:rsidRPr="00F01390" w:rsidRDefault="00AF12D7" w:rsidP="00AF12D7">
            <w:pPr>
              <w:jc w:val="both"/>
              <w:rPr>
                <w:color w:val="4F2683"/>
              </w:rPr>
            </w:pPr>
            <w:r w:rsidRPr="00F01390">
              <w:rPr>
                <w:color w:val="4F2683"/>
              </w:rPr>
              <w:t>1. C</w:t>
            </w:r>
          </w:p>
          <w:p w:rsidR="00AF12D7" w:rsidRPr="00F01390" w:rsidRDefault="00AF12D7" w:rsidP="00AF12D7">
            <w:pPr>
              <w:jc w:val="both"/>
              <w:rPr>
                <w:color w:val="4F2683"/>
              </w:rPr>
            </w:pPr>
            <w:r w:rsidRPr="00F01390">
              <w:rPr>
                <w:color w:val="4F2683"/>
              </w:rPr>
              <w:t>2. B</w:t>
            </w:r>
          </w:p>
          <w:p w:rsidR="00AF12D7" w:rsidRPr="00F01390" w:rsidRDefault="00AF12D7" w:rsidP="00BA256E">
            <w:pPr>
              <w:jc w:val="both"/>
              <w:rPr>
                <w:color w:val="4F2683"/>
              </w:rPr>
            </w:pPr>
            <w:r w:rsidRPr="00F01390">
              <w:rPr>
                <w:color w:val="4F2683"/>
              </w:rPr>
              <w:t>3. B</w:t>
            </w:r>
          </w:p>
        </w:tc>
        <w:tc>
          <w:tcPr>
            <w:tcW w:w="2410" w:type="dxa"/>
          </w:tcPr>
          <w:p w:rsidR="00AF12D7" w:rsidRPr="00F01390" w:rsidRDefault="00AF12D7" w:rsidP="00AF12D7">
            <w:pPr>
              <w:rPr>
                <w:color w:val="4F2683"/>
              </w:rPr>
            </w:pPr>
            <w:r w:rsidRPr="00F01390">
              <w:rPr>
                <w:color w:val="4F2683"/>
              </w:rPr>
              <w:t xml:space="preserve">up to </w:t>
            </w:r>
            <w:r w:rsidRPr="00F01390">
              <w:rPr>
                <w:b/>
                <w:color w:val="4F2683"/>
              </w:rPr>
              <w:t>3 marks</w:t>
            </w:r>
            <w:r w:rsidRPr="00F01390">
              <w:rPr>
                <w:color w:val="4F2683"/>
              </w:rPr>
              <w:t xml:space="preserve"> available</w:t>
            </w:r>
          </w:p>
          <w:p w:rsidR="00AF12D7" w:rsidRDefault="00AF12D7" w:rsidP="00AF12D7">
            <w:pPr>
              <w:rPr>
                <w:color w:val="4F2683"/>
              </w:rPr>
            </w:pPr>
            <w:r w:rsidRPr="00F01390">
              <w:rPr>
                <w:b/>
                <w:color w:val="4F2683"/>
              </w:rPr>
              <w:t>1 mark</w:t>
            </w:r>
            <w:r w:rsidRPr="00F01390">
              <w:rPr>
                <w:color w:val="4F2683"/>
              </w:rPr>
              <w:t xml:space="preserve"> for correctly identified</w:t>
            </w:r>
          </w:p>
          <w:p w:rsidR="00F01390" w:rsidRPr="00F01390" w:rsidRDefault="00F01390" w:rsidP="00AF12D7">
            <w:pPr>
              <w:rPr>
                <w:color w:val="4F2683"/>
              </w:rPr>
            </w:pPr>
          </w:p>
        </w:tc>
        <w:tc>
          <w:tcPr>
            <w:tcW w:w="992" w:type="dxa"/>
          </w:tcPr>
          <w:p w:rsidR="00AF12D7" w:rsidRPr="00F01390" w:rsidRDefault="00AF12D7" w:rsidP="00AF12D7">
            <w:pPr>
              <w:pStyle w:val="BodyText"/>
              <w:jc w:val="left"/>
              <w:rPr>
                <w:rFonts w:asciiTheme="minorHAnsi" w:hAnsiTheme="minorHAnsi" w:cs="Arial"/>
                <w:bCs/>
                <w:color w:val="4F2683"/>
                <w:sz w:val="36"/>
                <w:szCs w:val="32"/>
                <w:u w:val="none"/>
              </w:rPr>
            </w:pPr>
            <w:r w:rsidRPr="00F01390">
              <w:rPr>
                <w:rFonts w:asciiTheme="minorHAnsi" w:eastAsiaTheme="minorHAnsi" w:hAnsiTheme="minorHAnsi" w:cstheme="minorBidi"/>
                <w:b w:val="0"/>
                <w:color w:val="4F2683"/>
                <w:spacing w:val="0"/>
                <w:sz w:val="22"/>
                <w:szCs w:val="22"/>
                <w:u w:val="none"/>
                <w:lang w:eastAsia="en-US"/>
              </w:rPr>
              <w:t>1.1</w:t>
            </w:r>
          </w:p>
        </w:tc>
      </w:tr>
      <w:tr w:rsidR="00F01390" w:rsidRPr="00F01390" w:rsidTr="00F01390">
        <w:tc>
          <w:tcPr>
            <w:tcW w:w="463" w:type="dxa"/>
            <w:shd w:val="clear" w:color="auto" w:fill="EE2C74"/>
          </w:tcPr>
          <w:p w:rsidR="00AF12D7" w:rsidRPr="00AF12D7" w:rsidRDefault="00AF12D7" w:rsidP="00C3603E">
            <w:pPr>
              <w:pStyle w:val="BodyText"/>
              <w:rPr>
                <w:rFonts w:asciiTheme="minorHAnsi" w:hAnsiTheme="minorHAnsi" w:cs="Arial"/>
                <w:bCs/>
                <w:color w:val="4F2683"/>
                <w:szCs w:val="32"/>
                <w:u w:val="none"/>
              </w:rPr>
            </w:pPr>
            <w:r w:rsidRPr="00AF12D7">
              <w:rPr>
                <w:rFonts w:asciiTheme="minorHAnsi" w:hAnsiTheme="minorHAnsi" w:cs="Arial"/>
                <w:bCs/>
                <w:color w:val="4F2683"/>
                <w:szCs w:val="32"/>
                <w:u w:val="none"/>
              </w:rPr>
              <w:t>2b</w:t>
            </w:r>
          </w:p>
        </w:tc>
        <w:tc>
          <w:tcPr>
            <w:tcW w:w="8043" w:type="dxa"/>
          </w:tcPr>
          <w:p w:rsidR="00AF12D7" w:rsidRPr="00F01390" w:rsidRDefault="00AF12D7" w:rsidP="00AF12D7">
            <w:pPr>
              <w:pStyle w:val="BodyText"/>
              <w:jc w:val="left"/>
              <w:rPr>
                <w:rFonts w:asciiTheme="minorHAnsi" w:hAnsiTheme="minorHAnsi" w:cs="Arial"/>
                <w:bCs/>
                <w:color w:val="4F2683"/>
                <w:sz w:val="36"/>
                <w:szCs w:val="32"/>
                <w:u w:val="none"/>
              </w:rPr>
            </w:pPr>
            <w:r w:rsidRPr="00F01390">
              <w:rPr>
                <w:rFonts w:asciiTheme="minorHAnsi" w:eastAsiaTheme="minorHAnsi" w:hAnsiTheme="minorHAnsi" w:cs="Arial"/>
                <w:b w:val="0"/>
                <w:color w:val="4F2683"/>
                <w:spacing w:val="0"/>
                <w:sz w:val="22"/>
                <w:szCs w:val="22"/>
                <w:u w:val="none"/>
                <w:lang w:eastAsia="en-US"/>
              </w:rPr>
              <w:t>Give two examples of when a counsellor is legally obliged to break the confidentiality of the counselling relationship.</w:t>
            </w:r>
          </w:p>
        </w:tc>
        <w:tc>
          <w:tcPr>
            <w:tcW w:w="3827" w:type="dxa"/>
          </w:tcPr>
          <w:p w:rsidR="00AF12D7" w:rsidRPr="00F01390" w:rsidRDefault="00AF12D7" w:rsidP="00AF12D7">
            <w:pPr>
              <w:rPr>
                <w:color w:val="4F2683"/>
              </w:rPr>
            </w:pPr>
            <w:r w:rsidRPr="00F01390">
              <w:rPr>
                <w:color w:val="4F2683"/>
              </w:rPr>
              <w:t>Money laundering</w:t>
            </w:r>
          </w:p>
          <w:p w:rsidR="00AF12D7" w:rsidRPr="00F01390" w:rsidRDefault="00AF12D7" w:rsidP="00AF12D7">
            <w:pPr>
              <w:rPr>
                <w:color w:val="4F2683"/>
              </w:rPr>
            </w:pPr>
            <w:r w:rsidRPr="00F01390">
              <w:rPr>
                <w:color w:val="4F2683"/>
              </w:rPr>
              <w:t>Acts of treason (T</w:t>
            </w:r>
            <w:r w:rsidRPr="00F01390">
              <w:rPr>
                <w:rFonts w:cs="Arial"/>
                <w:color w:val="4F2683"/>
                <w:shd w:val="clear" w:color="auto" w:fill="FFFFFF"/>
              </w:rPr>
              <w:t>errorism Act 2000)</w:t>
            </w:r>
          </w:p>
          <w:p w:rsidR="00AF12D7" w:rsidRPr="00F01390" w:rsidRDefault="00AF12D7" w:rsidP="00AF12D7">
            <w:pPr>
              <w:rPr>
                <w:color w:val="4F2683"/>
              </w:rPr>
            </w:pPr>
            <w:r w:rsidRPr="00F01390">
              <w:rPr>
                <w:rFonts w:cs="Arial"/>
                <w:bCs/>
                <w:color w:val="4F2683"/>
                <w:bdr w:val="none" w:sz="0" w:space="0" w:color="auto" w:frame="1"/>
                <w:shd w:val="clear" w:color="auto" w:fill="FFFFFF"/>
              </w:rPr>
              <w:t>Court orders</w:t>
            </w:r>
          </w:p>
          <w:p w:rsidR="00AF12D7" w:rsidRPr="00F01390" w:rsidRDefault="00AF12D7" w:rsidP="00AF12D7">
            <w:pPr>
              <w:rPr>
                <w:rFonts w:cs="Arial"/>
                <w:bCs/>
                <w:color w:val="4F2683"/>
                <w:bdr w:val="none" w:sz="0" w:space="0" w:color="auto" w:frame="1"/>
                <w:shd w:val="clear" w:color="auto" w:fill="FFFFFF"/>
              </w:rPr>
            </w:pPr>
            <w:r w:rsidRPr="00F01390">
              <w:rPr>
                <w:rFonts w:cs="Arial"/>
                <w:bCs/>
                <w:color w:val="4F2683"/>
                <w:bdr w:val="none" w:sz="0" w:space="0" w:color="auto" w:frame="1"/>
                <w:shd w:val="clear" w:color="auto" w:fill="FFFFFF"/>
              </w:rPr>
              <w:t>Drugs Trafficking</w:t>
            </w:r>
          </w:p>
          <w:p w:rsidR="00BA256E" w:rsidRPr="00F01390" w:rsidRDefault="00BA256E" w:rsidP="00AF12D7">
            <w:pPr>
              <w:rPr>
                <w:color w:val="4F2683"/>
              </w:rPr>
            </w:pPr>
          </w:p>
        </w:tc>
        <w:tc>
          <w:tcPr>
            <w:tcW w:w="2410" w:type="dxa"/>
          </w:tcPr>
          <w:p w:rsidR="00AF12D7" w:rsidRPr="00F01390" w:rsidRDefault="00AF12D7" w:rsidP="00AF12D7">
            <w:pPr>
              <w:rPr>
                <w:color w:val="4F2683"/>
              </w:rPr>
            </w:pPr>
            <w:r w:rsidRPr="00F01390">
              <w:rPr>
                <w:color w:val="4F2683"/>
              </w:rPr>
              <w:t xml:space="preserve">up to </w:t>
            </w:r>
            <w:r w:rsidRPr="00F01390">
              <w:rPr>
                <w:b/>
                <w:color w:val="4F2683"/>
              </w:rPr>
              <w:t>2 marks</w:t>
            </w:r>
            <w:r w:rsidRPr="00F01390">
              <w:rPr>
                <w:color w:val="4F2683"/>
              </w:rPr>
              <w:t xml:space="preserve"> available</w:t>
            </w:r>
          </w:p>
          <w:p w:rsidR="00AF12D7" w:rsidRPr="00F01390" w:rsidRDefault="00AF12D7" w:rsidP="00AF12D7">
            <w:pPr>
              <w:rPr>
                <w:color w:val="4F2683"/>
              </w:rPr>
            </w:pPr>
            <w:r w:rsidRPr="00F01390">
              <w:rPr>
                <w:b/>
                <w:color w:val="4F2683"/>
              </w:rPr>
              <w:t>1 mark</w:t>
            </w:r>
            <w:r w:rsidRPr="00F01390">
              <w:rPr>
                <w:color w:val="4F2683"/>
              </w:rPr>
              <w:t xml:space="preserve"> for each</w:t>
            </w:r>
            <w:r w:rsidR="00BA256E" w:rsidRPr="00F01390">
              <w:rPr>
                <w:color w:val="4F2683"/>
              </w:rPr>
              <w:t xml:space="preserve"> example</w:t>
            </w:r>
          </w:p>
        </w:tc>
        <w:tc>
          <w:tcPr>
            <w:tcW w:w="992" w:type="dxa"/>
          </w:tcPr>
          <w:p w:rsidR="00AF12D7" w:rsidRPr="00F01390" w:rsidRDefault="00AF12D7" w:rsidP="00AF12D7">
            <w:pPr>
              <w:pStyle w:val="BodyText"/>
              <w:jc w:val="left"/>
              <w:rPr>
                <w:rFonts w:asciiTheme="minorHAnsi" w:hAnsiTheme="minorHAnsi" w:cs="Arial"/>
                <w:bCs/>
                <w:color w:val="4F2683"/>
                <w:sz w:val="36"/>
                <w:szCs w:val="32"/>
                <w:u w:val="none"/>
              </w:rPr>
            </w:pPr>
            <w:r w:rsidRPr="00F01390">
              <w:rPr>
                <w:rFonts w:asciiTheme="minorHAnsi" w:eastAsiaTheme="minorHAnsi" w:hAnsiTheme="minorHAnsi" w:cstheme="minorBidi"/>
                <w:b w:val="0"/>
                <w:color w:val="4F2683"/>
                <w:spacing w:val="0"/>
                <w:sz w:val="22"/>
                <w:szCs w:val="22"/>
                <w:u w:val="none"/>
                <w:lang w:eastAsia="en-US"/>
              </w:rPr>
              <w:t>2.1</w:t>
            </w:r>
          </w:p>
        </w:tc>
      </w:tr>
      <w:tr w:rsidR="00F01390" w:rsidRPr="00F01390" w:rsidTr="00F01390">
        <w:tc>
          <w:tcPr>
            <w:tcW w:w="463" w:type="dxa"/>
            <w:shd w:val="clear" w:color="auto" w:fill="EE2C74"/>
          </w:tcPr>
          <w:p w:rsidR="00AF12D7" w:rsidRPr="00AF12D7" w:rsidRDefault="00AF12D7" w:rsidP="00C3603E">
            <w:pPr>
              <w:pStyle w:val="BodyText"/>
              <w:rPr>
                <w:rFonts w:asciiTheme="minorHAnsi" w:hAnsiTheme="minorHAnsi" w:cs="Arial"/>
                <w:bCs/>
                <w:color w:val="4F2683"/>
                <w:szCs w:val="32"/>
                <w:u w:val="none"/>
              </w:rPr>
            </w:pPr>
            <w:r w:rsidRPr="00AF12D7">
              <w:rPr>
                <w:rFonts w:asciiTheme="minorHAnsi" w:hAnsiTheme="minorHAnsi" w:cs="Arial"/>
                <w:bCs/>
                <w:color w:val="4F2683"/>
                <w:szCs w:val="32"/>
                <w:u w:val="none"/>
              </w:rPr>
              <w:t>3a</w:t>
            </w:r>
          </w:p>
        </w:tc>
        <w:tc>
          <w:tcPr>
            <w:tcW w:w="8043" w:type="dxa"/>
          </w:tcPr>
          <w:p w:rsidR="00AF12D7" w:rsidRPr="00F01390" w:rsidRDefault="00AF12D7" w:rsidP="00AF12D7">
            <w:pPr>
              <w:rPr>
                <w:rFonts w:cs="Arial"/>
                <w:color w:val="4F2683"/>
              </w:rPr>
            </w:pPr>
            <w:r w:rsidRPr="00F01390">
              <w:rPr>
                <w:rFonts w:cs="Arial"/>
                <w:color w:val="4F2683"/>
              </w:rPr>
              <w:t>Choose the word or phrase from the list A to H below that most closely relates to each of the sentences 1-4 below.  Write the c</w:t>
            </w:r>
            <w:r w:rsidR="00BA256E" w:rsidRPr="00F01390">
              <w:rPr>
                <w:rFonts w:cs="Arial"/>
                <w:color w:val="4F2683"/>
              </w:rPr>
              <w:t xml:space="preserve">orrect letter in each box. </w:t>
            </w:r>
          </w:p>
          <w:p w:rsidR="00AF12D7" w:rsidRPr="00F01390" w:rsidRDefault="00AF12D7" w:rsidP="00AF12D7">
            <w:pPr>
              <w:pStyle w:val="BodyText"/>
              <w:jc w:val="left"/>
              <w:rPr>
                <w:rFonts w:asciiTheme="minorHAnsi" w:hAnsiTheme="minorHAnsi" w:cs="Arial"/>
                <w:bCs/>
                <w:color w:val="4F2683"/>
                <w:sz w:val="36"/>
                <w:szCs w:val="32"/>
                <w:u w:val="none"/>
              </w:rPr>
            </w:pPr>
          </w:p>
        </w:tc>
        <w:tc>
          <w:tcPr>
            <w:tcW w:w="3827" w:type="dxa"/>
          </w:tcPr>
          <w:p w:rsidR="00AF12D7" w:rsidRPr="00F01390" w:rsidRDefault="00AF12D7" w:rsidP="00AF12D7">
            <w:pPr>
              <w:rPr>
                <w:rFonts w:cs="Arial"/>
                <w:color w:val="4F2683"/>
              </w:rPr>
            </w:pPr>
            <w:r w:rsidRPr="00F01390">
              <w:rPr>
                <w:rFonts w:cs="Arial"/>
                <w:color w:val="4F2683"/>
              </w:rPr>
              <w:t>1 – C Body Language</w:t>
            </w:r>
          </w:p>
          <w:p w:rsidR="00AF12D7" w:rsidRPr="00F01390" w:rsidRDefault="00AF12D7" w:rsidP="00AF12D7">
            <w:pPr>
              <w:rPr>
                <w:rFonts w:cs="Arial"/>
                <w:color w:val="4F2683"/>
              </w:rPr>
            </w:pPr>
            <w:r w:rsidRPr="00F01390">
              <w:rPr>
                <w:rFonts w:cs="Arial"/>
                <w:color w:val="4F2683"/>
              </w:rPr>
              <w:t>2 – A Immediacy</w:t>
            </w:r>
          </w:p>
          <w:p w:rsidR="00AF12D7" w:rsidRPr="00F01390" w:rsidRDefault="00AF12D7" w:rsidP="00AF12D7">
            <w:pPr>
              <w:rPr>
                <w:rFonts w:cs="Arial"/>
                <w:color w:val="4F2683"/>
              </w:rPr>
            </w:pPr>
            <w:r w:rsidRPr="00F01390">
              <w:rPr>
                <w:rFonts w:cs="Arial"/>
                <w:color w:val="4F2683"/>
              </w:rPr>
              <w:t>3– E Paraphrasing or Summarising</w:t>
            </w:r>
          </w:p>
          <w:p w:rsidR="00AF12D7" w:rsidRPr="00F01390" w:rsidRDefault="00AF12D7" w:rsidP="00BA256E">
            <w:pPr>
              <w:rPr>
                <w:rFonts w:cs="Arial"/>
                <w:color w:val="4F2683"/>
              </w:rPr>
            </w:pPr>
            <w:r w:rsidRPr="00F01390">
              <w:rPr>
                <w:rFonts w:cs="Arial"/>
                <w:color w:val="4F2683"/>
              </w:rPr>
              <w:t>4 - F Focusing</w:t>
            </w:r>
          </w:p>
        </w:tc>
        <w:tc>
          <w:tcPr>
            <w:tcW w:w="2410" w:type="dxa"/>
          </w:tcPr>
          <w:p w:rsidR="00AF12D7" w:rsidRPr="00F01390" w:rsidRDefault="00AF12D7" w:rsidP="00AF12D7">
            <w:pPr>
              <w:rPr>
                <w:color w:val="4F2683"/>
              </w:rPr>
            </w:pPr>
            <w:r w:rsidRPr="00F01390">
              <w:rPr>
                <w:color w:val="4F2683"/>
              </w:rPr>
              <w:t xml:space="preserve">up to </w:t>
            </w:r>
            <w:r w:rsidRPr="00F01390">
              <w:rPr>
                <w:b/>
                <w:color w:val="4F2683"/>
              </w:rPr>
              <w:t>4 marks</w:t>
            </w:r>
            <w:r w:rsidRPr="00F01390">
              <w:rPr>
                <w:color w:val="4F2683"/>
              </w:rPr>
              <w:t xml:space="preserve"> available</w:t>
            </w:r>
          </w:p>
          <w:p w:rsidR="00AF12D7" w:rsidRPr="00F01390" w:rsidRDefault="00AF12D7" w:rsidP="00BA256E">
            <w:pPr>
              <w:rPr>
                <w:color w:val="4F2683"/>
              </w:rPr>
            </w:pPr>
            <w:r w:rsidRPr="00F01390">
              <w:rPr>
                <w:b/>
                <w:color w:val="4F2683"/>
              </w:rPr>
              <w:t>1 mark</w:t>
            </w:r>
            <w:r w:rsidRPr="00F01390">
              <w:rPr>
                <w:color w:val="4F2683"/>
              </w:rPr>
              <w:t xml:space="preserve"> for point</w:t>
            </w:r>
          </w:p>
          <w:p w:rsidR="00AF12D7" w:rsidRPr="00F01390" w:rsidRDefault="00AF12D7" w:rsidP="00BA256E">
            <w:pPr>
              <w:pStyle w:val="BodyText"/>
              <w:jc w:val="left"/>
              <w:rPr>
                <w:rFonts w:asciiTheme="minorHAnsi" w:eastAsiaTheme="minorHAnsi" w:hAnsiTheme="minorHAnsi" w:cstheme="minorBidi"/>
                <w:b w:val="0"/>
                <w:color w:val="4F2683"/>
                <w:spacing w:val="0"/>
                <w:sz w:val="22"/>
                <w:szCs w:val="22"/>
                <w:u w:val="none"/>
                <w:lang w:eastAsia="en-US"/>
              </w:rPr>
            </w:pPr>
            <w:r w:rsidRPr="00F01390">
              <w:rPr>
                <w:rFonts w:asciiTheme="minorHAnsi" w:eastAsiaTheme="minorHAnsi" w:hAnsiTheme="minorHAnsi" w:cstheme="minorBidi"/>
                <w:b w:val="0"/>
                <w:color w:val="4F2683"/>
                <w:spacing w:val="0"/>
                <w:sz w:val="22"/>
                <w:szCs w:val="22"/>
                <w:u w:val="none"/>
                <w:lang w:eastAsia="en-US"/>
              </w:rPr>
              <w:t>correctly identified</w:t>
            </w:r>
          </w:p>
          <w:p w:rsidR="00BA256E" w:rsidRPr="00F01390" w:rsidRDefault="00BA256E" w:rsidP="00BA256E">
            <w:pPr>
              <w:pStyle w:val="BodyText"/>
              <w:jc w:val="left"/>
              <w:rPr>
                <w:rFonts w:asciiTheme="minorHAnsi" w:hAnsiTheme="minorHAnsi" w:cs="Arial"/>
                <w:bCs/>
                <w:color w:val="4F2683"/>
                <w:sz w:val="36"/>
                <w:szCs w:val="32"/>
                <w:u w:val="none"/>
              </w:rPr>
            </w:pPr>
          </w:p>
        </w:tc>
        <w:tc>
          <w:tcPr>
            <w:tcW w:w="992" w:type="dxa"/>
          </w:tcPr>
          <w:p w:rsidR="00AF12D7" w:rsidRPr="00F01390" w:rsidRDefault="00AF12D7" w:rsidP="00BA256E">
            <w:pPr>
              <w:pStyle w:val="BodyText"/>
              <w:jc w:val="left"/>
              <w:rPr>
                <w:rFonts w:asciiTheme="minorHAnsi" w:hAnsiTheme="minorHAnsi" w:cs="Arial"/>
                <w:bCs/>
                <w:color w:val="4F2683"/>
                <w:sz w:val="36"/>
                <w:szCs w:val="32"/>
                <w:u w:val="none"/>
              </w:rPr>
            </w:pPr>
            <w:r w:rsidRPr="00F01390">
              <w:rPr>
                <w:rFonts w:asciiTheme="minorHAnsi" w:eastAsiaTheme="minorHAnsi" w:hAnsiTheme="minorHAnsi" w:cstheme="minorBidi"/>
                <w:b w:val="0"/>
                <w:color w:val="4F2683"/>
                <w:spacing w:val="0"/>
                <w:sz w:val="22"/>
                <w:szCs w:val="22"/>
                <w:u w:val="none"/>
                <w:lang w:eastAsia="en-US"/>
              </w:rPr>
              <w:t>1.1</w:t>
            </w:r>
          </w:p>
        </w:tc>
      </w:tr>
      <w:tr w:rsidR="00F01390" w:rsidRPr="00F01390" w:rsidTr="00F01390">
        <w:tc>
          <w:tcPr>
            <w:tcW w:w="463" w:type="dxa"/>
            <w:shd w:val="clear" w:color="auto" w:fill="EE2C74"/>
          </w:tcPr>
          <w:p w:rsidR="00AF12D7" w:rsidRPr="00AF12D7" w:rsidRDefault="00AF12D7" w:rsidP="00C3603E">
            <w:pPr>
              <w:pStyle w:val="BodyText"/>
              <w:rPr>
                <w:rFonts w:asciiTheme="minorHAnsi" w:hAnsiTheme="minorHAnsi" w:cs="Arial"/>
                <w:bCs/>
                <w:color w:val="4F2683"/>
                <w:szCs w:val="32"/>
                <w:u w:val="none"/>
              </w:rPr>
            </w:pPr>
            <w:r w:rsidRPr="00AF12D7">
              <w:rPr>
                <w:rFonts w:asciiTheme="minorHAnsi" w:hAnsiTheme="minorHAnsi" w:cs="Arial"/>
                <w:bCs/>
                <w:color w:val="4F2683"/>
                <w:szCs w:val="32"/>
                <w:u w:val="none"/>
              </w:rPr>
              <w:lastRenderedPageBreak/>
              <w:t>3b</w:t>
            </w:r>
          </w:p>
        </w:tc>
        <w:tc>
          <w:tcPr>
            <w:tcW w:w="8043" w:type="dxa"/>
          </w:tcPr>
          <w:p w:rsidR="00AF12D7" w:rsidRPr="00F01390" w:rsidRDefault="00AF12D7" w:rsidP="00BA256E">
            <w:pPr>
              <w:pStyle w:val="BodyText"/>
              <w:jc w:val="left"/>
              <w:rPr>
                <w:rFonts w:asciiTheme="minorHAnsi" w:hAnsiTheme="minorHAnsi" w:cs="Arial"/>
                <w:bCs/>
                <w:color w:val="4F2683"/>
                <w:sz w:val="36"/>
                <w:szCs w:val="32"/>
                <w:u w:val="none"/>
              </w:rPr>
            </w:pPr>
            <w:r w:rsidRPr="00F01390">
              <w:rPr>
                <w:rFonts w:asciiTheme="minorHAnsi" w:eastAsiaTheme="minorHAnsi" w:hAnsiTheme="minorHAnsi" w:cs="Arial"/>
                <w:b w:val="0"/>
                <w:color w:val="4F2683"/>
                <w:spacing w:val="0"/>
                <w:sz w:val="22"/>
                <w:szCs w:val="22"/>
                <w:u w:val="none"/>
                <w:lang w:eastAsia="en-US"/>
              </w:rPr>
              <w:t>Give an example of an open question, and state why you would use one.</w:t>
            </w:r>
          </w:p>
        </w:tc>
        <w:tc>
          <w:tcPr>
            <w:tcW w:w="3827" w:type="dxa"/>
          </w:tcPr>
          <w:p w:rsidR="00AF12D7" w:rsidRPr="00F01390" w:rsidRDefault="00AF12D7" w:rsidP="00BA256E">
            <w:pPr>
              <w:rPr>
                <w:color w:val="4F2683"/>
              </w:rPr>
            </w:pPr>
            <w:r w:rsidRPr="00F01390">
              <w:rPr>
                <w:color w:val="4F2683"/>
              </w:rPr>
              <w:t>To explore what the client is saying</w:t>
            </w:r>
            <w:r w:rsidR="00BA256E" w:rsidRPr="00F01390">
              <w:rPr>
                <w:color w:val="4F2683"/>
              </w:rPr>
              <w:t>.</w:t>
            </w:r>
          </w:p>
          <w:p w:rsidR="00AF12D7" w:rsidRPr="00F01390" w:rsidRDefault="00AF12D7" w:rsidP="00BA256E">
            <w:pPr>
              <w:rPr>
                <w:color w:val="4F2683"/>
              </w:rPr>
            </w:pPr>
            <w:r w:rsidRPr="00F01390">
              <w:rPr>
                <w:color w:val="4F2683"/>
              </w:rPr>
              <w:t>To encourage the client space to give more detail.</w:t>
            </w:r>
          </w:p>
          <w:p w:rsidR="00BA256E" w:rsidRPr="00F01390" w:rsidRDefault="00BA256E" w:rsidP="00BA256E">
            <w:pPr>
              <w:pStyle w:val="BodyText"/>
              <w:jc w:val="left"/>
              <w:rPr>
                <w:rFonts w:asciiTheme="minorHAnsi" w:hAnsiTheme="minorHAnsi"/>
                <w:b w:val="0"/>
                <w:color w:val="4F2683"/>
                <w:sz w:val="22"/>
                <w:szCs w:val="22"/>
                <w:u w:val="none"/>
              </w:rPr>
            </w:pPr>
            <w:r w:rsidRPr="00F01390">
              <w:rPr>
                <w:rFonts w:asciiTheme="minorHAnsi" w:hAnsiTheme="minorHAnsi"/>
                <w:b w:val="0"/>
                <w:color w:val="4F2683"/>
                <w:sz w:val="22"/>
                <w:szCs w:val="22"/>
                <w:u w:val="none"/>
              </w:rPr>
              <w:t>Any question beginning:</w:t>
            </w:r>
          </w:p>
          <w:p w:rsidR="00AF12D7" w:rsidRPr="00F01390" w:rsidRDefault="00AF12D7" w:rsidP="00BA256E">
            <w:pPr>
              <w:pStyle w:val="BodyText"/>
              <w:jc w:val="left"/>
              <w:rPr>
                <w:rFonts w:asciiTheme="minorHAnsi" w:hAnsiTheme="minorHAnsi" w:cs="Arial"/>
                <w:bCs/>
                <w:color w:val="4F2683"/>
                <w:sz w:val="36"/>
                <w:szCs w:val="32"/>
                <w:u w:val="none"/>
              </w:rPr>
            </w:pPr>
            <w:r w:rsidRPr="00F01390">
              <w:rPr>
                <w:rFonts w:asciiTheme="minorHAnsi" w:hAnsiTheme="minorHAnsi"/>
                <w:b w:val="0"/>
                <w:color w:val="4F2683"/>
                <w:sz w:val="22"/>
                <w:szCs w:val="22"/>
              </w:rPr>
              <w:t>what/when/who/when/why/how</w:t>
            </w:r>
          </w:p>
        </w:tc>
        <w:tc>
          <w:tcPr>
            <w:tcW w:w="2410" w:type="dxa"/>
          </w:tcPr>
          <w:p w:rsidR="00AF12D7" w:rsidRPr="00F01390" w:rsidRDefault="00AF12D7" w:rsidP="00AF12D7">
            <w:pPr>
              <w:rPr>
                <w:color w:val="4F2683"/>
              </w:rPr>
            </w:pPr>
            <w:r w:rsidRPr="00F01390">
              <w:rPr>
                <w:color w:val="4F2683"/>
              </w:rPr>
              <w:t xml:space="preserve">up to 3 marks available </w:t>
            </w:r>
          </w:p>
          <w:p w:rsidR="00AF12D7" w:rsidRPr="00F01390" w:rsidRDefault="00AF12D7" w:rsidP="00AF12D7">
            <w:pPr>
              <w:rPr>
                <w:color w:val="4F2683"/>
              </w:rPr>
            </w:pPr>
            <w:r w:rsidRPr="00F01390">
              <w:rPr>
                <w:b/>
                <w:color w:val="4F2683"/>
              </w:rPr>
              <w:t>1 mark</w:t>
            </w:r>
            <w:r w:rsidRPr="00F01390">
              <w:rPr>
                <w:color w:val="4F2683"/>
              </w:rPr>
              <w:t xml:space="preserve"> for an example.</w:t>
            </w:r>
          </w:p>
          <w:p w:rsidR="00AF12D7" w:rsidRPr="00F01390" w:rsidRDefault="00AF12D7" w:rsidP="000F1A93">
            <w:pPr>
              <w:rPr>
                <w:color w:val="4F2683"/>
              </w:rPr>
            </w:pPr>
            <w:r w:rsidRPr="00F01390">
              <w:rPr>
                <w:b/>
                <w:color w:val="4F2683"/>
              </w:rPr>
              <w:t>2 marks</w:t>
            </w:r>
            <w:r w:rsidRPr="00F01390">
              <w:rPr>
                <w:color w:val="4F2683"/>
              </w:rPr>
              <w:t xml:space="preserve"> for giving the reason as to why you would use.</w:t>
            </w:r>
          </w:p>
        </w:tc>
        <w:tc>
          <w:tcPr>
            <w:tcW w:w="992" w:type="dxa"/>
          </w:tcPr>
          <w:p w:rsidR="00AF12D7" w:rsidRPr="00F01390" w:rsidRDefault="00AF12D7" w:rsidP="00BA256E">
            <w:pPr>
              <w:pStyle w:val="BodyText"/>
              <w:jc w:val="left"/>
              <w:rPr>
                <w:rFonts w:asciiTheme="minorHAnsi" w:hAnsiTheme="minorHAnsi" w:cs="Arial"/>
                <w:b w:val="0"/>
                <w:bCs/>
                <w:color w:val="4F2683"/>
                <w:sz w:val="36"/>
                <w:szCs w:val="32"/>
                <w:u w:val="none"/>
              </w:rPr>
            </w:pPr>
            <w:r w:rsidRPr="00F01390">
              <w:rPr>
                <w:rFonts w:asciiTheme="minorHAnsi" w:hAnsiTheme="minorHAnsi"/>
                <w:b w:val="0"/>
                <w:color w:val="4F2683"/>
                <w:sz w:val="22"/>
                <w:u w:val="none"/>
              </w:rPr>
              <w:t>2.1</w:t>
            </w:r>
          </w:p>
        </w:tc>
      </w:tr>
      <w:tr w:rsidR="00F01390" w:rsidRPr="00F01390" w:rsidTr="00F01390">
        <w:tc>
          <w:tcPr>
            <w:tcW w:w="463" w:type="dxa"/>
            <w:shd w:val="clear" w:color="auto" w:fill="EE2C74"/>
          </w:tcPr>
          <w:p w:rsidR="00AF12D7" w:rsidRPr="00AF12D7" w:rsidRDefault="00AF12D7" w:rsidP="00C3603E">
            <w:pPr>
              <w:pStyle w:val="BodyText"/>
              <w:rPr>
                <w:rFonts w:asciiTheme="minorHAnsi" w:hAnsiTheme="minorHAnsi" w:cs="Arial"/>
                <w:bCs/>
                <w:color w:val="4F2683"/>
                <w:szCs w:val="32"/>
                <w:u w:val="none"/>
              </w:rPr>
            </w:pPr>
            <w:r w:rsidRPr="00AF12D7">
              <w:rPr>
                <w:rFonts w:asciiTheme="minorHAnsi" w:hAnsiTheme="minorHAnsi" w:cs="Arial"/>
                <w:bCs/>
                <w:color w:val="4F2683"/>
                <w:szCs w:val="32"/>
                <w:u w:val="none"/>
              </w:rPr>
              <w:t>4</w:t>
            </w:r>
          </w:p>
        </w:tc>
        <w:tc>
          <w:tcPr>
            <w:tcW w:w="8043" w:type="dxa"/>
          </w:tcPr>
          <w:p w:rsidR="00AF12D7" w:rsidRPr="00F01390" w:rsidRDefault="00AF12D7" w:rsidP="00AF12D7">
            <w:pPr>
              <w:pStyle w:val="AQABulletList"/>
              <w:numPr>
                <w:ilvl w:val="0"/>
                <w:numId w:val="0"/>
              </w:numPr>
              <w:rPr>
                <w:rFonts w:asciiTheme="minorHAnsi" w:hAnsiTheme="minorHAnsi" w:cs="Arial"/>
                <w:color w:val="4F2683"/>
              </w:rPr>
            </w:pPr>
            <w:r w:rsidRPr="00F01390">
              <w:rPr>
                <w:rFonts w:asciiTheme="minorHAnsi" w:hAnsiTheme="minorHAnsi" w:cs="Arial"/>
                <w:color w:val="4F2683"/>
              </w:rPr>
              <w:t>Lara is a counsellor and is with a client when her next client, Sophie, arrives early to their session. Lara pops her head out of the door and tells Sophie she will be five minutes and asks Sophie to wait quietly outside the counselling room. Five minutes later Lara’s first client comes out in tears and leaves. Lara calls Sophie into the room. As Sophie comes in Lara is clearing away the used tissues from the side table and invites Sophie to sit down. Lara sits down next to Sophie and asks her what she would like to talk about today.</w:t>
            </w:r>
          </w:p>
          <w:p w:rsidR="00AF12D7" w:rsidRPr="00F01390" w:rsidRDefault="00AF12D7" w:rsidP="00AF12D7">
            <w:pPr>
              <w:pStyle w:val="AQABulletList"/>
              <w:numPr>
                <w:ilvl w:val="0"/>
                <w:numId w:val="0"/>
              </w:numPr>
              <w:rPr>
                <w:rFonts w:asciiTheme="minorHAnsi" w:hAnsiTheme="minorHAnsi" w:cs="Arial"/>
                <w:color w:val="4F2683"/>
              </w:rPr>
            </w:pPr>
          </w:p>
          <w:p w:rsidR="00AF12D7" w:rsidRPr="00F01390" w:rsidRDefault="00AF12D7" w:rsidP="00AF12D7">
            <w:pPr>
              <w:pStyle w:val="AQABulletList"/>
              <w:numPr>
                <w:ilvl w:val="0"/>
                <w:numId w:val="0"/>
              </w:numPr>
              <w:rPr>
                <w:rFonts w:asciiTheme="minorHAnsi" w:hAnsiTheme="minorHAnsi" w:cs="Arial"/>
                <w:color w:val="4F2683"/>
              </w:rPr>
            </w:pPr>
            <w:r w:rsidRPr="00F01390">
              <w:rPr>
                <w:rFonts w:asciiTheme="minorHAnsi" w:hAnsiTheme="minorHAnsi" w:cs="Arial"/>
                <w:color w:val="4F2683"/>
              </w:rPr>
              <w:t xml:space="preserve">Identify three things you would do differently to Lara. Explain why you would change this and how it would help towards a good working relationship with Sophie. </w:t>
            </w:r>
          </w:p>
          <w:p w:rsidR="00AF12D7" w:rsidRPr="00F01390" w:rsidRDefault="00AF12D7" w:rsidP="00C3603E">
            <w:pPr>
              <w:pStyle w:val="BodyText"/>
              <w:rPr>
                <w:rFonts w:asciiTheme="minorHAnsi" w:hAnsiTheme="minorHAnsi" w:cs="Arial"/>
                <w:bCs/>
                <w:color w:val="4F2683"/>
                <w:sz w:val="36"/>
                <w:szCs w:val="32"/>
                <w:u w:val="none"/>
              </w:rPr>
            </w:pPr>
          </w:p>
        </w:tc>
        <w:tc>
          <w:tcPr>
            <w:tcW w:w="3827" w:type="dxa"/>
          </w:tcPr>
          <w:p w:rsidR="00AF12D7" w:rsidRPr="00F01390" w:rsidRDefault="00AF12D7" w:rsidP="00BA256E">
            <w:pPr>
              <w:rPr>
                <w:color w:val="4F2683"/>
              </w:rPr>
            </w:pPr>
            <w:r w:rsidRPr="00F01390">
              <w:rPr>
                <w:color w:val="4F2683"/>
              </w:rPr>
              <w:t>Popping head out of door</w:t>
            </w:r>
            <w:r w:rsidR="00BA256E" w:rsidRPr="00F01390">
              <w:rPr>
                <w:color w:val="4F2683"/>
              </w:rPr>
              <w:t>.</w:t>
            </w:r>
          </w:p>
          <w:p w:rsidR="00AF12D7" w:rsidRPr="00F01390" w:rsidRDefault="00AF12D7" w:rsidP="00BA256E">
            <w:pPr>
              <w:rPr>
                <w:color w:val="4F2683"/>
              </w:rPr>
            </w:pPr>
            <w:r w:rsidRPr="00F01390">
              <w:rPr>
                <w:color w:val="4F2683"/>
              </w:rPr>
              <w:t>Waiting outside of the counselling room</w:t>
            </w:r>
            <w:r w:rsidR="00BA256E" w:rsidRPr="00F01390">
              <w:rPr>
                <w:color w:val="4F2683"/>
              </w:rPr>
              <w:t>.</w:t>
            </w:r>
          </w:p>
          <w:p w:rsidR="00AF12D7" w:rsidRPr="00F01390" w:rsidRDefault="00AF12D7" w:rsidP="00BA256E">
            <w:pPr>
              <w:rPr>
                <w:color w:val="4F2683"/>
              </w:rPr>
            </w:pPr>
            <w:r w:rsidRPr="00F01390">
              <w:rPr>
                <w:color w:val="4F2683"/>
              </w:rPr>
              <w:t>Calling into room</w:t>
            </w:r>
            <w:r w:rsidR="00BA256E" w:rsidRPr="00F01390">
              <w:rPr>
                <w:color w:val="4F2683"/>
              </w:rPr>
              <w:t>.</w:t>
            </w:r>
          </w:p>
          <w:p w:rsidR="00AF12D7" w:rsidRPr="00F01390" w:rsidRDefault="00AF12D7" w:rsidP="00BA256E">
            <w:pPr>
              <w:rPr>
                <w:color w:val="4F2683"/>
              </w:rPr>
            </w:pPr>
            <w:r w:rsidRPr="00F01390">
              <w:rPr>
                <w:color w:val="4F2683"/>
              </w:rPr>
              <w:t>Clearing up the room (eg last clients tissues)</w:t>
            </w:r>
            <w:r w:rsidR="00BA256E" w:rsidRPr="00F01390">
              <w:rPr>
                <w:color w:val="4F2683"/>
              </w:rPr>
              <w:t>.</w:t>
            </w:r>
          </w:p>
          <w:p w:rsidR="00AF12D7" w:rsidRPr="00F01390" w:rsidRDefault="00AF12D7" w:rsidP="00BA256E">
            <w:pPr>
              <w:rPr>
                <w:color w:val="4F2683"/>
              </w:rPr>
            </w:pPr>
            <w:r w:rsidRPr="00F01390">
              <w:rPr>
                <w:color w:val="4F2683"/>
              </w:rPr>
              <w:t>Sits down next to client</w:t>
            </w:r>
            <w:r w:rsidR="00BA256E" w:rsidRPr="00F01390">
              <w:rPr>
                <w:color w:val="4F2683"/>
              </w:rPr>
              <w:t>.</w:t>
            </w:r>
          </w:p>
          <w:p w:rsidR="00AF12D7" w:rsidRPr="00F01390" w:rsidRDefault="00AF12D7" w:rsidP="00BA256E">
            <w:pPr>
              <w:rPr>
                <w:color w:val="4F2683"/>
              </w:rPr>
            </w:pPr>
            <w:r w:rsidRPr="00F01390">
              <w:rPr>
                <w:color w:val="4F2683"/>
              </w:rPr>
              <w:t xml:space="preserve">Any other valid </w:t>
            </w:r>
            <w:r w:rsidR="00BA256E" w:rsidRPr="00F01390">
              <w:rPr>
                <w:color w:val="4F2683"/>
              </w:rPr>
              <w:t>answer.</w:t>
            </w:r>
          </w:p>
          <w:p w:rsidR="00AF12D7" w:rsidRPr="00F01390" w:rsidRDefault="00AF12D7" w:rsidP="00C3603E">
            <w:pPr>
              <w:pStyle w:val="BodyText"/>
              <w:rPr>
                <w:rFonts w:asciiTheme="minorHAnsi" w:hAnsiTheme="minorHAnsi" w:cs="Arial"/>
                <w:bCs/>
                <w:color w:val="4F2683"/>
                <w:sz w:val="36"/>
                <w:szCs w:val="32"/>
                <w:u w:val="none"/>
              </w:rPr>
            </w:pPr>
          </w:p>
        </w:tc>
        <w:tc>
          <w:tcPr>
            <w:tcW w:w="2410" w:type="dxa"/>
          </w:tcPr>
          <w:p w:rsidR="00AF12D7" w:rsidRPr="00F01390" w:rsidRDefault="00AF12D7" w:rsidP="00AF12D7">
            <w:pPr>
              <w:rPr>
                <w:color w:val="4F2683"/>
              </w:rPr>
            </w:pPr>
            <w:r w:rsidRPr="00F01390">
              <w:rPr>
                <w:color w:val="4F2683"/>
              </w:rPr>
              <w:t>up to 9 marks available</w:t>
            </w:r>
          </w:p>
          <w:p w:rsidR="00AF12D7" w:rsidRPr="00F01390" w:rsidRDefault="00AF12D7" w:rsidP="00AF12D7">
            <w:pPr>
              <w:rPr>
                <w:color w:val="4F2683"/>
              </w:rPr>
            </w:pPr>
          </w:p>
          <w:p w:rsidR="00AF12D7" w:rsidRPr="00F01390" w:rsidRDefault="00AF12D7" w:rsidP="00AF12D7">
            <w:pPr>
              <w:rPr>
                <w:color w:val="4F2683"/>
              </w:rPr>
            </w:pPr>
            <w:r w:rsidRPr="00F01390">
              <w:rPr>
                <w:b/>
                <w:color w:val="4F2683"/>
              </w:rPr>
              <w:t xml:space="preserve">1 mark </w:t>
            </w:r>
            <w:r w:rsidRPr="00F01390">
              <w:rPr>
                <w:color w:val="4F2683"/>
              </w:rPr>
              <w:t>for each reason.</w:t>
            </w:r>
          </w:p>
          <w:p w:rsidR="00AF12D7" w:rsidRPr="00F01390" w:rsidRDefault="00AF12D7" w:rsidP="00AF12D7">
            <w:pPr>
              <w:rPr>
                <w:color w:val="4F2683"/>
              </w:rPr>
            </w:pPr>
          </w:p>
          <w:p w:rsidR="00AF12D7" w:rsidRPr="00F01390" w:rsidRDefault="00AF12D7" w:rsidP="00AF12D7">
            <w:pPr>
              <w:rPr>
                <w:color w:val="4F2683"/>
              </w:rPr>
            </w:pPr>
            <w:r w:rsidRPr="00F01390">
              <w:rPr>
                <w:b/>
                <w:color w:val="4F2683"/>
              </w:rPr>
              <w:t>2 marks</w:t>
            </w:r>
            <w:r w:rsidRPr="00F01390">
              <w:rPr>
                <w:color w:val="4F2683"/>
              </w:rPr>
              <w:t xml:space="preserve"> good explanation that is clearly related to rapport/relationship building</w:t>
            </w:r>
          </w:p>
          <w:p w:rsidR="00AF12D7" w:rsidRPr="00F01390" w:rsidRDefault="00AF12D7" w:rsidP="00AF12D7">
            <w:pPr>
              <w:rPr>
                <w:color w:val="4F2683"/>
              </w:rPr>
            </w:pPr>
            <w:r w:rsidRPr="00F01390">
              <w:rPr>
                <w:b/>
                <w:color w:val="4F2683"/>
              </w:rPr>
              <w:t>1 mark</w:t>
            </w:r>
            <w:r w:rsidRPr="00F01390">
              <w:rPr>
                <w:color w:val="4F2683"/>
              </w:rPr>
              <w:t xml:space="preserve"> tenuous explanation that is tangentially related to rapport/relationship</w:t>
            </w:r>
          </w:p>
          <w:p w:rsidR="00AF12D7" w:rsidRPr="00F01390" w:rsidRDefault="00AF12D7" w:rsidP="00AF12D7">
            <w:pPr>
              <w:pStyle w:val="BodyText"/>
              <w:rPr>
                <w:rFonts w:asciiTheme="minorHAnsi" w:hAnsiTheme="minorHAnsi" w:cs="Arial"/>
                <w:bCs/>
                <w:color w:val="4F2683"/>
                <w:sz w:val="36"/>
                <w:szCs w:val="32"/>
                <w:u w:val="none"/>
              </w:rPr>
            </w:pPr>
            <w:r w:rsidRPr="00F01390">
              <w:rPr>
                <w:rFonts w:asciiTheme="minorHAnsi" w:hAnsiTheme="minorHAnsi"/>
                <w:color w:val="4F2683"/>
                <w:sz w:val="22"/>
                <w:szCs w:val="22"/>
              </w:rPr>
              <w:t>0 Marks no reason provided</w:t>
            </w:r>
          </w:p>
        </w:tc>
        <w:tc>
          <w:tcPr>
            <w:tcW w:w="992" w:type="dxa"/>
          </w:tcPr>
          <w:p w:rsidR="00AF12D7" w:rsidRPr="00F01390" w:rsidRDefault="00AF12D7" w:rsidP="00BA256E">
            <w:pPr>
              <w:pStyle w:val="BodyText"/>
              <w:jc w:val="left"/>
              <w:rPr>
                <w:rFonts w:asciiTheme="minorHAnsi" w:hAnsiTheme="minorHAnsi" w:cs="Arial"/>
                <w:bCs/>
                <w:color w:val="4F2683"/>
                <w:sz w:val="36"/>
                <w:szCs w:val="32"/>
                <w:u w:val="none"/>
              </w:rPr>
            </w:pPr>
            <w:r w:rsidRPr="00F01390">
              <w:rPr>
                <w:rFonts w:asciiTheme="minorHAnsi" w:hAnsiTheme="minorHAnsi"/>
                <w:b w:val="0"/>
                <w:color w:val="4F2683"/>
                <w:sz w:val="22"/>
                <w:u w:val="none"/>
              </w:rPr>
              <w:t>2.2</w:t>
            </w:r>
          </w:p>
        </w:tc>
      </w:tr>
      <w:tr w:rsidR="00F01390" w:rsidRPr="00F01390" w:rsidTr="00F01390">
        <w:tc>
          <w:tcPr>
            <w:tcW w:w="463" w:type="dxa"/>
            <w:shd w:val="clear" w:color="auto" w:fill="EE2C74"/>
          </w:tcPr>
          <w:p w:rsidR="00AF12D7" w:rsidRPr="00AF12D7" w:rsidRDefault="00AF12D7" w:rsidP="00C3603E">
            <w:pPr>
              <w:pStyle w:val="BodyText"/>
              <w:rPr>
                <w:rFonts w:asciiTheme="minorHAnsi" w:hAnsiTheme="minorHAnsi" w:cs="Arial"/>
                <w:bCs/>
                <w:color w:val="4F2683"/>
                <w:szCs w:val="32"/>
                <w:u w:val="none"/>
              </w:rPr>
            </w:pPr>
            <w:r w:rsidRPr="00AF12D7">
              <w:rPr>
                <w:rFonts w:asciiTheme="minorHAnsi" w:hAnsiTheme="minorHAnsi" w:cs="Arial"/>
                <w:bCs/>
                <w:color w:val="4F2683"/>
                <w:szCs w:val="32"/>
                <w:u w:val="none"/>
              </w:rPr>
              <w:t>5</w:t>
            </w:r>
          </w:p>
        </w:tc>
        <w:tc>
          <w:tcPr>
            <w:tcW w:w="8043" w:type="dxa"/>
          </w:tcPr>
          <w:p w:rsidR="00AF12D7" w:rsidRPr="00F01390" w:rsidRDefault="00AF12D7" w:rsidP="00AF12D7">
            <w:pPr>
              <w:rPr>
                <w:rFonts w:cs="Arial"/>
                <w:color w:val="4F2683"/>
              </w:rPr>
            </w:pPr>
            <w:r w:rsidRPr="00F01390">
              <w:rPr>
                <w:rFonts w:cs="Arial"/>
                <w:color w:val="4F2683"/>
              </w:rPr>
              <w:t xml:space="preserve">Lara is working with a client and is not sure how to prepare for the ending. What would you advise Lara to do, to support her with this task? Give two examples and in each case explain your answer. </w:t>
            </w:r>
          </w:p>
          <w:p w:rsidR="00AF12D7" w:rsidRPr="00F01390" w:rsidRDefault="00AF12D7" w:rsidP="00C3603E">
            <w:pPr>
              <w:pStyle w:val="BodyText"/>
              <w:rPr>
                <w:rFonts w:asciiTheme="minorHAnsi" w:hAnsiTheme="minorHAnsi" w:cs="Arial"/>
                <w:bCs/>
                <w:color w:val="4F2683"/>
                <w:sz w:val="36"/>
                <w:szCs w:val="32"/>
                <w:u w:val="none"/>
              </w:rPr>
            </w:pPr>
          </w:p>
        </w:tc>
        <w:tc>
          <w:tcPr>
            <w:tcW w:w="3827" w:type="dxa"/>
          </w:tcPr>
          <w:p w:rsidR="00AF12D7" w:rsidRPr="00F01390" w:rsidRDefault="00AF12D7" w:rsidP="00AF12D7">
            <w:pPr>
              <w:ind w:left="34"/>
              <w:rPr>
                <w:color w:val="4F2683"/>
                <w:szCs w:val="20"/>
              </w:rPr>
            </w:pPr>
            <w:r w:rsidRPr="00F01390">
              <w:rPr>
                <w:color w:val="4F2683"/>
                <w:szCs w:val="20"/>
              </w:rPr>
              <w:t>Carry out a review of progress made</w:t>
            </w:r>
            <w:r w:rsidR="00BA256E" w:rsidRPr="00F01390">
              <w:rPr>
                <w:color w:val="4F2683"/>
                <w:szCs w:val="20"/>
              </w:rPr>
              <w:t>.</w:t>
            </w:r>
          </w:p>
          <w:p w:rsidR="00AF12D7" w:rsidRPr="00F01390" w:rsidRDefault="00AF12D7" w:rsidP="00AF12D7">
            <w:pPr>
              <w:ind w:left="34"/>
              <w:rPr>
                <w:color w:val="4F2683"/>
                <w:szCs w:val="20"/>
              </w:rPr>
            </w:pPr>
            <w:r w:rsidRPr="00F01390">
              <w:rPr>
                <w:color w:val="4F2683"/>
                <w:szCs w:val="20"/>
              </w:rPr>
              <w:t>Allow client to express feelings associated with this ending</w:t>
            </w:r>
            <w:r w:rsidR="00BA256E" w:rsidRPr="00F01390">
              <w:rPr>
                <w:color w:val="4F2683"/>
                <w:szCs w:val="20"/>
              </w:rPr>
              <w:t>.</w:t>
            </w:r>
          </w:p>
          <w:p w:rsidR="00AF12D7" w:rsidRPr="00F01390" w:rsidRDefault="00AF12D7" w:rsidP="00BA256E">
            <w:pPr>
              <w:ind w:left="34"/>
              <w:rPr>
                <w:color w:val="4F2683"/>
                <w:szCs w:val="20"/>
              </w:rPr>
            </w:pPr>
            <w:r w:rsidRPr="00F01390">
              <w:rPr>
                <w:color w:val="4F2683"/>
                <w:szCs w:val="20"/>
              </w:rPr>
              <w:t>Look forward to the future when counselling has finished/</w:t>
            </w:r>
            <w:r w:rsidRPr="00F01390">
              <w:rPr>
                <w:rFonts w:cs="Arial"/>
                <w:color w:val="4F2683"/>
              </w:rPr>
              <w:t xml:space="preserve">the client </w:t>
            </w:r>
            <w:r w:rsidRPr="00F01390">
              <w:rPr>
                <w:color w:val="4F2683"/>
                <w:szCs w:val="20"/>
              </w:rPr>
              <w:t>will need time to get used to idea/signpost</w:t>
            </w:r>
            <w:r w:rsidR="00BA256E" w:rsidRPr="00F01390">
              <w:rPr>
                <w:color w:val="4F2683"/>
                <w:szCs w:val="20"/>
              </w:rPr>
              <w:t>.</w:t>
            </w:r>
          </w:p>
          <w:p w:rsidR="00AF12D7" w:rsidRPr="00F01390" w:rsidRDefault="00AF12D7" w:rsidP="00AF12D7">
            <w:pPr>
              <w:ind w:left="34"/>
              <w:rPr>
                <w:color w:val="4F2683"/>
                <w:szCs w:val="20"/>
              </w:rPr>
            </w:pPr>
            <w:r w:rsidRPr="00F01390">
              <w:rPr>
                <w:color w:val="4F2683"/>
                <w:szCs w:val="20"/>
              </w:rPr>
              <w:t>Source further support if necessary</w:t>
            </w:r>
          </w:p>
          <w:p w:rsidR="00AF12D7" w:rsidRPr="00F01390" w:rsidRDefault="00AF12D7" w:rsidP="00AF12D7">
            <w:pPr>
              <w:pStyle w:val="BodyText"/>
              <w:ind w:left="1140"/>
              <w:jc w:val="left"/>
              <w:rPr>
                <w:rFonts w:asciiTheme="minorHAnsi" w:hAnsiTheme="minorHAnsi" w:cs="Arial"/>
                <w:bCs/>
                <w:color w:val="4F2683"/>
                <w:sz w:val="36"/>
                <w:szCs w:val="32"/>
                <w:u w:val="none"/>
              </w:rPr>
            </w:pPr>
          </w:p>
        </w:tc>
        <w:tc>
          <w:tcPr>
            <w:tcW w:w="2410" w:type="dxa"/>
          </w:tcPr>
          <w:p w:rsidR="00AF12D7" w:rsidRPr="00F01390" w:rsidRDefault="00AF12D7" w:rsidP="00AF12D7">
            <w:pPr>
              <w:rPr>
                <w:color w:val="4F2683"/>
              </w:rPr>
            </w:pPr>
            <w:r w:rsidRPr="00F01390">
              <w:rPr>
                <w:color w:val="4F2683"/>
              </w:rPr>
              <w:t>up to 6 marks available</w:t>
            </w:r>
          </w:p>
          <w:p w:rsidR="00AF12D7" w:rsidRPr="00F01390" w:rsidRDefault="00AF12D7" w:rsidP="00AF12D7">
            <w:pPr>
              <w:rPr>
                <w:color w:val="4F2683"/>
              </w:rPr>
            </w:pPr>
          </w:p>
          <w:p w:rsidR="00AF12D7" w:rsidRPr="00F01390" w:rsidRDefault="00AF12D7" w:rsidP="00AF12D7">
            <w:pPr>
              <w:rPr>
                <w:color w:val="4F2683"/>
              </w:rPr>
            </w:pPr>
            <w:r w:rsidRPr="00F01390">
              <w:rPr>
                <w:b/>
                <w:color w:val="4F2683"/>
              </w:rPr>
              <w:t>1 marks</w:t>
            </w:r>
            <w:r w:rsidRPr="00F01390">
              <w:rPr>
                <w:color w:val="4F2683"/>
              </w:rPr>
              <w:t xml:space="preserve"> for the reason</w:t>
            </w:r>
          </w:p>
          <w:p w:rsidR="00AF12D7" w:rsidRPr="00F01390" w:rsidRDefault="00AF12D7" w:rsidP="00AF12D7">
            <w:pPr>
              <w:rPr>
                <w:color w:val="4F2683"/>
              </w:rPr>
            </w:pPr>
            <w:r w:rsidRPr="00F01390">
              <w:rPr>
                <w:b/>
                <w:color w:val="4F2683"/>
              </w:rPr>
              <w:t>2 marks</w:t>
            </w:r>
            <w:r w:rsidRPr="00F01390">
              <w:rPr>
                <w:color w:val="4F2683"/>
              </w:rPr>
              <w:t xml:space="preserve"> good explanation that is clearly related to supporting the client</w:t>
            </w:r>
          </w:p>
          <w:p w:rsidR="00AF12D7" w:rsidRPr="00F01390" w:rsidRDefault="00AF12D7" w:rsidP="00AF12D7">
            <w:pPr>
              <w:rPr>
                <w:color w:val="4F2683"/>
              </w:rPr>
            </w:pPr>
            <w:r w:rsidRPr="00F01390">
              <w:rPr>
                <w:b/>
                <w:color w:val="4F2683"/>
              </w:rPr>
              <w:t>1 mark</w:t>
            </w:r>
            <w:r w:rsidRPr="00F01390">
              <w:rPr>
                <w:color w:val="4F2683"/>
              </w:rPr>
              <w:t xml:space="preserve"> tenuous explanation that is tangentially related to supporting the client</w:t>
            </w:r>
          </w:p>
          <w:p w:rsidR="00AF12D7" w:rsidRPr="00F01390" w:rsidRDefault="00AF12D7" w:rsidP="00AF12D7">
            <w:pPr>
              <w:pStyle w:val="BodyText"/>
              <w:rPr>
                <w:rFonts w:asciiTheme="minorHAnsi" w:hAnsiTheme="minorHAnsi" w:cs="Arial"/>
                <w:bCs/>
                <w:color w:val="4F2683"/>
                <w:sz w:val="36"/>
                <w:szCs w:val="32"/>
                <w:u w:val="none"/>
              </w:rPr>
            </w:pPr>
            <w:r w:rsidRPr="00F01390">
              <w:rPr>
                <w:rFonts w:asciiTheme="minorHAnsi" w:hAnsiTheme="minorHAnsi"/>
                <w:color w:val="4F2683"/>
                <w:sz w:val="22"/>
                <w:szCs w:val="22"/>
              </w:rPr>
              <w:t>0 Marks no reason provided</w:t>
            </w:r>
          </w:p>
        </w:tc>
        <w:tc>
          <w:tcPr>
            <w:tcW w:w="992" w:type="dxa"/>
          </w:tcPr>
          <w:p w:rsidR="00AF12D7" w:rsidRPr="00F01390" w:rsidRDefault="00AF12D7" w:rsidP="00BA256E">
            <w:pPr>
              <w:pStyle w:val="BodyText"/>
              <w:jc w:val="left"/>
              <w:rPr>
                <w:rFonts w:asciiTheme="minorHAnsi" w:hAnsiTheme="minorHAnsi" w:cs="Arial"/>
                <w:bCs/>
                <w:color w:val="4F2683"/>
                <w:sz w:val="36"/>
                <w:szCs w:val="32"/>
                <w:u w:val="none"/>
              </w:rPr>
            </w:pPr>
            <w:r w:rsidRPr="00F01390">
              <w:rPr>
                <w:rFonts w:asciiTheme="minorHAnsi" w:eastAsiaTheme="minorHAnsi" w:hAnsiTheme="minorHAnsi" w:cstheme="minorBidi"/>
                <w:b w:val="0"/>
                <w:color w:val="4F2683"/>
                <w:spacing w:val="0"/>
                <w:sz w:val="22"/>
                <w:szCs w:val="22"/>
                <w:u w:val="none"/>
                <w:lang w:eastAsia="en-US"/>
              </w:rPr>
              <w:t>3.3</w:t>
            </w:r>
          </w:p>
        </w:tc>
      </w:tr>
      <w:tr w:rsidR="00F01390" w:rsidRPr="00F01390" w:rsidTr="00F01390">
        <w:tc>
          <w:tcPr>
            <w:tcW w:w="463" w:type="dxa"/>
            <w:shd w:val="clear" w:color="auto" w:fill="EE2C74"/>
          </w:tcPr>
          <w:p w:rsidR="00AF12D7" w:rsidRPr="00AF12D7" w:rsidRDefault="00AF12D7" w:rsidP="00C3603E">
            <w:pPr>
              <w:pStyle w:val="BodyText"/>
              <w:rPr>
                <w:rFonts w:asciiTheme="minorHAnsi" w:hAnsiTheme="minorHAnsi" w:cs="Arial"/>
                <w:bCs/>
                <w:color w:val="4F2683"/>
                <w:szCs w:val="32"/>
                <w:u w:val="none"/>
              </w:rPr>
            </w:pPr>
            <w:r w:rsidRPr="00AF12D7">
              <w:rPr>
                <w:rFonts w:asciiTheme="minorHAnsi" w:hAnsiTheme="minorHAnsi" w:cs="Arial"/>
                <w:bCs/>
                <w:color w:val="4F2683"/>
                <w:szCs w:val="32"/>
                <w:u w:val="none"/>
              </w:rPr>
              <w:lastRenderedPageBreak/>
              <w:t>6</w:t>
            </w:r>
          </w:p>
        </w:tc>
        <w:tc>
          <w:tcPr>
            <w:tcW w:w="8043" w:type="dxa"/>
          </w:tcPr>
          <w:p w:rsidR="00AF12D7" w:rsidRPr="00F01390" w:rsidRDefault="00AF12D7" w:rsidP="00AF12D7">
            <w:pPr>
              <w:pStyle w:val="AQABulletList"/>
              <w:numPr>
                <w:ilvl w:val="0"/>
                <w:numId w:val="0"/>
              </w:numPr>
              <w:rPr>
                <w:rFonts w:asciiTheme="minorHAnsi" w:hAnsiTheme="minorHAnsi" w:cs="Arial"/>
                <w:b/>
                <w:color w:val="4F2683"/>
              </w:rPr>
            </w:pPr>
            <w:r w:rsidRPr="00F01390">
              <w:rPr>
                <w:rFonts w:asciiTheme="minorHAnsi" w:hAnsiTheme="minorHAnsi" w:cs="Arial"/>
                <w:color w:val="4F2683"/>
              </w:rPr>
              <w:t>Lara is on the final session with her client. Describe two actions she needs to do to draw their sessions to a proper end, and explain why she would do this.</w:t>
            </w:r>
          </w:p>
          <w:p w:rsidR="00AF12D7" w:rsidRPr="00F01390" w:rsidRDefault="00AF12D7" w:rsidP="00C3603E">
            <w:pPr>
              <w:pStyle w:val="BodyText"/>
              <w:rPr>
                <w:rFonts w:asciiTheme="minorHAnsi" w:hAnsiTheme="minorHAnsi" w:cs="Arial"/>
                <w:bCs/>
                <w:color w:val="4F2683"/>
                <w:sz w:val="36"/>
                <w:szCs w:val="32"/>
                <w:u w:val="none"/>
              </w:rPr>
            </w:pPr>
          </w:p>
        </w:tc>
        <w:tc>
          <w:tcPr>
            <w:tcW w:w="3827" w:type="dxa"/>
          </w:tcPr>
          <w:p w:rsidR="00AF12D7" w:rsidRPr="00F01390" w:rsidRDefault="00AF12D7" w:rsidP="00BA256E">
            <w:pPr>
              <w:rPr>
                <w:color w:val="4F2683"/>
                <w:szCs w:val="20"/>
              </w:rPr>
            </w:pPr>
            <w:r w:rsidRPr="00F01390">
              <w:rPr>
                <w:color w:val="4F2683"/>
                <w:szCs w:val="20"/>
              </w:rPr>
              <w:t>Carry out a review of progress made</w:t>
            </w:r>
            <w:r w:rsidR="00BA256E" w:rsidRPr="00F01390">
              <w:rPr>
                <w:color w:val="4F2683"/>
                <w:szCs w:val="20"/>
              </w:rPr>
              <w:t>.</w:t>
            </w:r>
          </w:p>
          <w:p w:rsidR="00AF12D7" w:rsidRPr="00F01390" w:rsidRDefault="00AF12D7" w:rsidP="00BA256E">
            <w:pPr>
              <w:rPr>
                <w:color w:val="4F2683"/>
                <w:szCs w:val="20"/>
              </w:rPr>
            </w:pPr>
            <w:r w:rsidRPr="00F01390">
              <w:rPr>
                <w:color w:val="4F2683"/>
                <w:szCs w:val="20"/>
              </w:rPr>
              <w:t>Discuss forthcoming ending with client</w:t>
            </w:r>
            <w:r w:rsidR="00BA256E" w:rsidRPr="00F01390">
              <w:rPr>
                <w:color w:val="4F2683"/>
                <w:szCs w:val="20"/>
              </w:rPr>
              <w:t>.</w:t>
            </w:r>
          </w:p>
          <w:p w:rsidR="00AF12D7" w:rsidRPr="00F01390" w:rsidRDefault="00AF12D7" w:rsidP="00BA256E">
            <w:pPr>
              <w:rPr>
                <w:color w:val="4F2683"/>
                <w:szCs w:val="20"/>
              </w:rPr>
            </w:pPr>
            <w:r w:rsidRPr="00F01390">
              <w:rPr>
                <w:color w:val="4F2683"/>
                <w:szCs w:val="20"/>
              </w:rPr>
              <w:t>Allow client to express feelings associated with this ending</w:t>
            </w:r>
            <w:r w:rsidR="00BA256E" w:rsidRPr="00F01390">
              <w:rPr>
                <w:color w:val="4F2683"/>
                <w:szCs w:val="20"/>
              </w:rPr>
              <w:t>.</w:t>
            </w:r>
          </w:p>
          <w:p w:rsidR="00AF12D7" w:rsidRPr="00F01390" w:rsidRDefault="00AF12D7" w:rsidP="00BA256E">
            <w:pPr>
              <w:rPr>
                <w:color w:val="4F2683"/>
                <w:szCs w:val="20"/>
              </w:rPr>
            </w:pPr>
            <w:r w:rsidRPr="00F01390">
              <w:rPr>
                <w:color w:val="4F2683"/>
                <w:szCs w:val="20"/>
              </w:rPr>
              <w:t>Remind client nearer time of ending that their relationship is coming to a close</w:t>
            </w:r>
            <w:r w:rsidR="00BA256E" w:rsidRPr="00F01390">
              <w:rPr>
                <w:color w:val="4F2683"/>
                <w:szCs w:val="20"/>
              </w:rPr>
              <w:t>.</w:t>
            </w:r>
          </w:p>
          <w:p w:rsidR="00AF12D7" w:rsidRPr="00F01390" w:rsidRDefault="00AF12D7" w:rsidP="00BA256E">
            <w:pPr>
              <w:rPr>
                <w:color w:val="4F2683"/>
                <w:szCs w:val="20"/>
              </w:rPr>
            </w:pPr>
            <w:r w:rsidRPr="00F01390">
              <w:rPr>
                <w:color w:val="4F2683"/>
                <w:szCs w:val="20"/>
              </w:rPr>
              <w:t>Look forward to the futur</w:t>
            </w:r>
            <w:r w:rsidR="000F1A93" w:rsidRPr="00F01390">
              <w:rPr>
                <w:color w:val="4F2683"/>
                <w:szCs w:val="20"/>
              </w:rPr>
              <w:t>e when counselling has finished</w:t>
            </w:r>
          </w:p>
          <w:p w:rsidR="00AF12D7" w:rsidRPr="00F01390" w:rsidRDefault="00AF12D7" w:rsidP="00C3603E">
            <w:pPr>
              <w:pStyle w:val="BodyText"/>
              <w:rPr>
                <w:rFonts w:asciiTheme="minorHAnsi" w:hAnsiTheme="minorHAnsi" w:cs="Arial"/>
                <w:bCs/>
                <w:color w:val="4F2683"/>
                <w:sz w:val="36"/>
                <w:szCs w:val="32"/>
                <w:u w:val="none"/>
              </w:rPr>
            </w:pPr>
          </w:p>
        </w:tc>
        <w:tc>
          <w:tcPr>
            <w:tcW w:w="2410" w:type="dxa"/>
          </w:tcPr>
          <w:p w:rsidR="00AF12D7" w:rsidRPr="00F01390" w:rsidRDefault="00AF12D7" w:rsidP="00AF12D7">
            <w:pPr>
              <w:rPr>
                <w:color w:val="4F2683"/>
              </w:rPr>
            </w:pPr>
            <w:r w:rsidRPr="00F01390">
              <w:rPr>
                <w:color w:val="4F2683"/>
              </w:rPr>
              <w:t>up to 6 marks available</w:t>
            </w:r>
          </w:p>
          <w:p w:rsidR="00AF12D7" w:rsidRPr="00F01390" w:rsidRDefault="00AF12D7" w:rsidP="00AF12D7">
            <w:pPr>
              <w:rPr>
                <w:color w:val="4F2683"/>
              </w:rPr>
            </w:pPr>
          </w:p>
          <w:p w:rsidR="00AF12D7" w:rsidRPr="00F01390" w:rsidRDefault="00AF12D7" w:rsidP="00AF12D7">
            <w:pPr>
              <w:rPr>
                <w:color w:val="4F2683"/>
              </w:rPr>
            </w:pPr>
            <w:r w:rsidRPr="00F01390">
              <w:rPr>
                <w:b/>
                <w:color w:val="4F2683"/>
              </w:rPr>
              <w:t>1 marks</w:t>
            </w:r>
            <w:r w:rsidRPr="00F01390">
              <w:rPr>
                <w:color w:val="4F2683"/>
              </w:rPr>
              <w:t xml:space="preserve"> for the reason</w:t>
            </w:r>
          </w:p>
          <w:p w:rsidR="00AF12D7" w:rsidRPr="00F01390" w:rsidRDefault="00AF12D7" w:rsidP="00AF12D7">
            <w:pPr>
              <w:rPr>
                <w:color w:val="4F2683"/>
              </w:rPr>
            </w:pPr>
            <w:r w:rsidRPr="00F01390">
              <w:rPr>
                <w:b/>
                <w:color w:val="4F2683"/>
              </w:rPr>
              <w:t>2 marks</w:t>
            </w:r>
            <w:r w:rsidRPr="00F01390">
              <w:rPr>
                <w:color w:val="4F2683"/>
              </w:rPr>
              <w:t xml:space="preserve"> good explanation that is clearly related to supporting the client</w:t>
            </w:r>
          </w:p>
          <w:p w:rsidR="00AF12D7" w:rsidRPr="00F01390" w:rsidRDefault="00AF12D7" w:rsidP="00AF12D7">
            <w:pPr>
              <w:rPr>
                <w:color w:val="4F2683"/>
              </w:rPr>
            </w:pPr>
            <w:r w:rsidRPr="00F01390">
              <w:rPr>
                <w:b/>
                <w:color w:val="4F2683"/>
              </w:rPr>
              <w:t>1 mark</w:t>
            </w:r>
            <w:r w:rsidRPr="00F01390">
              <w:rPr>
                <w:color w:val="4F2683"/>
              </w:rPr>
              <w:t xml:space="preserve"> tenuous explanation that is tangentially related to supporting the client</w:t>
            </w:r>
          </w:p>
          <w:p w:rsidR="00AF12D7" w:rsidRPr="00F01390" w:rsidRDefault="00AF12D7" w:rsidP="00AF12D7">
            <w:pPr>
              <w:pStyle w:val="BodyText"/>
              <w:rPr>
                <w:rFonts w:asciiTheme="minorHAnsi" w:hAnsiTheme="minorHAnsi" w:cs="Arial"/>
                <w:bCs/>
                <w:color w:val="4F2683"/>
                <w:sz w:val="36"/>
                <w:szCs w:val="32"/>
                <w:u w:val="none"/>
              </w:rPr>
            </w:pPr>
            <w:r w:rsidRPr="00F01390">
              <w:rPr>
                <w:rFonts w:asciiTheme="minorHAnsi" w:hAnsiTheme="minorHAnsi"/>
                <w:color w:val="4F2683"/>
                <w:sz w:val="22"/>
                <w:szCs w:val="22"/>
              </w:rPr>
              <w:t>0 Marks no reason provided</w:t>
            </w:r>
          </w:p>
        </w:tc>
        <w:tc>
          <w:tcPr>
            <w:tcW w:w="992" w:type="dxa"/>
          </w:tcPr>
          <w:p w:rsidR="00AF12D7" w:rsidRPr="00F01390" w:rsidRDefault="00AF12D7" w:rsidP="00BA256E">
            <w:pPr>
              <w:pStyle w:val="BodyText"/>
              <w:jc w:val="left"/>
              <w:rPr>
                <w:rFonts w:asciiTheme="minorHAnsi" w:hAnsiTheme="minorHAnsi" w:cs="Arial"/>
                <w:bCs/>
                <w:color w:val="4F2683"/>
                <w:sz w:val="36"/>
                <w:szCs w:val="32"/>
                <w:u w:val="none"/>
              </w:rPr>
            </w:pPr>
            <w:r w:rsidRPr="00F01390">
              <w:rPr>
                <w:rFonts w:asciiTheme="minorHAnsi" w:eastAsiaTheme="minorHAnsi" w:hAnsiTheme="minorHAnsi" w:cstheme="minorBidi"/>
                <w:b w:val="0"/>
                <w:color w:val="4F2683"/>
                <w:spacing w:val="0"/>
                <w:sz w:val="22"/>
                <w:szCs w:val="22"/>
                <w:u w:val="none"/>
                <w:lang w:eastAsia="en-US"/>
              </w:rPr>
              <w:t>3.3</w:t>
            </w:r>
          </w:p>
        </w:tc>
      </w:tr>
    </w:tbl>
    <w:p w:rsidR="00C3603E" w:rsidRDefault="00C3603E" w:rsidP="000F1A93">
      <w:pPr>
        <w:pStyle w:val="BodyText"/>
        <w:jc w:val="both"/>
        <w:rPr>
          <w:rFonts w:asciiTheme="minorHAnsi" w:hAnsiTheme="minorHAnsi" w:cs="Arial"/>
          <w:bCs/>
          <w:color w:val="EE2C74"/>
          <w:sz w:val="36"/>
          <w:szCs w:val="32"/>
          <w:u w:val="none"/>
        </w:rPr>
      </w:pPr>
    </w:p>
    <w:p w:rsidR="00AF12D7" w:rsidRDefault="00AF12D7" w:rsidP="00AF12D7">
      <w:pPr>
        <w:spacing w:after="0"/>
        <w:rPr>
          <w:b/>
          <w:i/>
          <w:color w:val="4F2683"/>
          <w:sz w:val="20"/>
        </w:rPr>
      </w:pPr>
      <w:r w:rsidRPr="000F1A93">
        <w:rPr>
          <w:b/>
          <w:i/>
          <w:color w:val="4F2683"/>
          <w:sz w:val="20"/>
        </w:rPr>
        <w:t>* The accepted response are not exclusive, examiners are expected to use their professional judgement to give credit to other equally acceptable responses that address the question.</w:t>
      </w:r>
    </w:p>
    <w:p w:rsidR="000F1A93" w:rsidRDefault="000F1A93" w:rsidP="00AF12D7">
      <w:pPr>
        <w:spacing w:after="0"/>
        <w:rPr>
          <w:b/>
          <w:i/>
          <w:color w:val="4F2683"/>
          <w:sz w:val="20"/>
        </w:rPr>
      </w:pPr>
    </w:p>
    <w:p w:rsidR="000F1A93" w:rsidRPr="000F1A93" w:rsidRDefault="000F1A93" w:rsidP="000F1A93">
      <w:pPr>
        <w:rPr>
          <w:b/>
          <w:color w:val="EE2C74"/>
        </w:rPr>
      </w:pPr>
      <w:r w:rsidRPr="000F1A93">
        <w:rPr>
          <w:b/>
          <w:color w:val="EE2C74"/>
        </w:rPr>
        <w:t>Distribution of marks:</w:t>
      </w:r>
    </w:p>
    <w:tbl>
      <w:tblPr>
        <w:tblStyle w:val="TableGrid"/>
        <w:tblW w:w="0" w:type="auto"/>
        <w:tblLook w:val="04A0" w:firstRow="1" w:lastRow="0" w:firstColumn="1" w:lastColumn="0" w:noHBand="0" w:noVBand="1"/>
      </w:tblPr>
      <w:tblGrid>
        <w:gridCol w:w="1301"/>
        <w:gridCol w:w="1134"/>
        <w:gridCol w:w="1134"/>
        <w:gridCol w:w="283"/>
        <w:gridCol w:w="1276"/>
      </w:tblGrid>
      <w:tr w:rsidR="000F1A93" w:rsidRPr="00BF42B0" w:rsidTr="00094EFF">
        <w:tc>
          <w:tcPr>
            <w:tcW w:w="1301" w:type="dxa"/>
            <w:shd w:val="clear" w:color="auto" w:fill="EE2C74"/>
          </w:tcPr>
          <w:p w:rsidR="000F1A93" w:rsidRPr="000F1A93" w:rsidRDefault="000F1A93" w:rsidP="002D38C8">
            <w:pPr>
              <w:rPr>
                <w:b/>
                <w:color w:val="4F2683"/>
              </w:rPr>
            </w:pPr>
            <w:r w:rsidRPr="000F1A93">
              <w:rPr>
                <w:b/>
                <w:color w:val="4F2683"/>
              </w:rPr>
              <w:t>Question</w:t>
            </w:r>
          </w:p>
        </w:tc>
        <w:tc>
          <w:tcPr>
            <w:tcW w:w="1134" w:type="dxa"/>
            <w:shd w:val="clear" w:color="auto" w:fill="EE2C74"/>
          </w:tcPr>
          <w:p w:rsidR="000F1A93" w:rsidRPr="000F1A93" w:rsidRDefault="000F1A93" w:rsidP="002D38C8">
            <w:pPr>
              <w:rPr>
                <w:b/>
                <w:color w:val="4F2683"/>
              </w:rPr>
            </w:pPr>
            <w:r w:rsidRPr="000F1A93">
              <w:rPr>
                <w:b/>
                <w:color w:val="4F2683"/>
              </w:rPr>
              <w:t>Number of marks</w:t>
            </w:r>
          </w:p>
        </w:tc>
        <w:tc>
          <w:tcPr>
            <w:tcW w:w="1417" w:type="dxa"/>
            <w:gridSpan w:val="2"/>
            <w:shd w:val="clear" w:color="auto" w:fill="EE2C74"/>
          </w:tcPr>
          <w:p w:rsidR="000F1A93" w:rsidRPr="000F1A93" w:rsidRDefault="000F1A93" w:rsidP="002D38C8">
            <w:pPr>
              <w:rPr>
                <w:b/>
                <w:color w:val="4F2683"/>
              </w:rPr>
            </w:pPr>
            <w:r w:rsidRPr="000F1A93">
              <w:rPr>
                <w:b/>
                <w:color w:val="4F2683"/>
              </w:rPr>
              <w:t>Criteria Covered</w:t>
            </w:r>
          </w:p>
        </w:tc>
        <w:tc>
          <w:tcPr>
            <w:tcW w:w="1276" w:type="dxa"/>
            <w:shd w:val="clear" w:color="auto" w:fill="EE2C74"/>
          </w:tcPr>
          <w:p w:rsidR="000F1A93" w:rsidRPr="000F1A93" w:rsidRDefault="000F1A93" w:rsidP="002D38C8">
            <w:pPr>
              <w:rPr>
                <w:b/>
                <w:color w:val="4F2683"/>
              </w:rPr>
            </w:pPr>
            <w:r w:rsidRPr="000F1A93">
              <w:rPr>
                <w:b/>
                <w:color w:val="4F2683"/>
              </w:rPr>
              <w:t>Weighting (%)</w:t>
            </w:r>
          </w:p>
        </w:tc>
      </w:tr>
      <w:tr w:rsidR="000F1A93" w:rsidRPr="00BF42B0" w:rsidTr="00094EFF">
        <w:tc>
          <w:tcPr>
            <w:tcW w:w="1301" w:type="dxa"/>
            <w:shd w:val="clear" w:color="auto" w:fill="EE2C74"/>
          </w:tcPr>
          <w:p w:rsidR="000F1A93" w:rsidRPr="000F1A93" w:rsidRDefault="000F1A93" w:rsidP="002D38C8">
            <w:pPr>
              <w:rPr>
                <w:b/>
                <w:color w:val="4F2683"/>
              </w:rPr>
            </w:pPr>
            <w:r w:rsidRPr="000F1A93">
              <w:rPr>
                <w:b/>
                <w:color w:val="4F2683"/>
              </w:rPr>
              <w:t>1</w:t>
            </w:r>
          </w:p>
        </w:tc>
        <w:tc>
          <w:tcPr>
            <w:tcW w:w="1134" w:type="dxa"/>
          </w:tcPr>
          <w:p w:rsidR="000F1A93" w:rsidRPr="00BF42B0" w:rsidRDefault="000F1A93" w:rsidP="002D38C8">
            <w:r w:rsidRPr="00BF42B0">
              <w:t>6</w:t>
            </w:r>
          </w:p>
        </w:tc>
        <w:tc>
          <w:tcPr>
            <w:tcW w:w="1417" w:type="dxa"/>
            <w:gridSpan w:val="2"/>
          </w:tcPr>
          <w:p w:rsidR="000F1A93" w:rsidRPr="00BF42B0" w:rsidRDefault="000F1A93" w:rsidP="002D38C8">
            <w:r w:rsidRPr="00BF42B0">
              <w:t>1.2</w:t>
            </w:r>
          </w:p>
        </w:tc>
        <w:tc>
          <w:tcPr>
            <w:tcW w:w="1276" w:type="dxa"/>
          </w:tcPr>
          <w:p w:rsidR="000F1A93" w:rsidRPr="00BF42B0" w:rsidRDefault="000F1A93" w:rsidP="002D38C8"/>
        </w:tc>
      </w:tr>
      <w:tr w:rsidR="000F1A93" w:rsidRPr="00BF42B0" w:rsidTr="00094EFF">
        <w:tc>
          <w:tcPr>
            <w:tcW w:w="1301" w:type="dxa"/>
            <w:shd w:val="clear" w:color="auto" w:fill="EE2C74"/>
          </w:tcPr>
          <w:p w:rsidR="000F1A93" w:rsidRPr="000F1A93" w:rsidRDefault="000F1A93" w:rsidP="002D38C8">
            <w:pPr>
              <w:rPr>
                <w:b/>
                <w:color w:val="4F2683"/>
              </w:rPr>
            </w:pPr>
            <w:r w:rsidRPr="000F1A93">
              <w:rPr>
                <w:b/>
                <w:color w:val="4F2683"/>
              </w:rPr>
              <w:t>2</w:t>
            </w:r>
          </w:p>
        </w:tc>
        <w:tc>
          <w:tcPr>
            <w:tcW w:w="1134" w:type="dxa"/>
          </w:tcPr>
          <w:p w:rsidR="000F1A93" w:rsidRPr="00BF42B0" w:rsidRDefault="000F1A93" w:rsidP="002D38C8">
            <w:r>
              <w:t>5</w:t>
            </w:r>
          </w:p>
        </w:tc>
        <w:tc>
          <w:tcPr>
            <w:tcW w:w="1417" w:type="dxa"/>
            <w:gridSpan w:val="2"/>
          </w:tcPr>
          <w:p w:rsidR="000F1A93" w:rsidRPr="00BF42B0" w:rsidRDefault="000F1A93" w:rsidP="002D38C8">
            <w:r w:rsidRPr="00BF42B0">
              <w:t>2.1</w:t>
            </w:r>
          </w:p>
        </w:tc>
        <w:tc>
          <w:tcPr>
            <w:tcW w:w="1276" w:type="dxa"/>
          </w:tcPr>
          <w:p w:rsidR="000F1A93" w:rsidRPr="00BF42B0" w:rsidRDefault="000F1A93" w:rsidP="002D38C8"/>
        </w:tc>
      </w:tr>
      <w:tr w:rsidR="000F1A93" w:rsidRPr="00BF42B0" w:rsidTr="00094EFF">
        <w:tc>
          <w:tcPr>
            <w:tcW w:w="1301" w:type="dxa"/>
            <w:shd w:val="clear" w:color="auto" w:fill="EE2C74"/>
          </w:tcPr>
          <w:p w:rsidR="000F1A93" w:rsidRPr="000F1A93" w:rsidRDefault="000F1A93" w:rsidP="002D38C8">
            <w:pPr>
              <w:rPr>
                <w:b/>
                <w:color w:val="4F2683"/>
              </w:rPr>
            </w:pPr>
            <w:r w:rsidRPr="000F1A93">
              <w:rPr>
                <w:b/>
                <w:color w:val="4F2683"/>
              </w:rPr>
              <w:t>3</w:t>
            </w:r>
          </w:p>
        </w:tc>
        <w:tc>
          <w:tcPr>
            <w:tcW w:w="1134" w:type="dxa"/>
          </w:tcPr>
          <w:p w:rsidR="000F1A93" w:rsidRPr="00BF42B0" w:rsidRDefault="000F1A93" w:rsidP="002D38C8">
            <w:r>
              <w:t>7</w:t>
            </w:r>
          </w:p>
        </w:tc>
        <w:tc>
          <w:tcPr>
            <w:tcW w:w="1417" w:type="dxa"/>
            <w:gridSpan w:val="2"/>
          </w:tcPr>
          <w:p w:rsidR="000F1A93" w:rsidRPr="00BF42B0" w:rsidRDefault="000F1A93" w:rsidP="002D38C8">
            <w:r w:rsidRPr="00BF42B0">
              <w:t>1.1</w:t>
            </w:r>
          </w:p>
        </w:tc>
        <w:tc>
          <w:tcPr>
            <w:tcW w:w="1276" w:type="dxa"/>
          </w:tcPr>
          <w:p w:rsidR="000F1A93" w:rsidRPr="00BF42B0" w:rsidRDefault="000F1A93" w:rsidP="002D38C8"/>
        </w:tc>
      </w:tr>
      <w:tr w:rsidR="000F1A93" w:rsidRPr="00BF42B0" w:rsidTr="00094EFF">
        <w:tc>
          <w:tcPr>
            <w:tcW w:w="1301" w:type="dxa"/>
            <w:shd w:val="clear" w:color="auto" w:fill="EE2C74"/>
          </w:tcPr>
          <w:p w:rsidR="000F1A93" w:rsidRPr="000F1A93" w:rsidRDefault="000F1A93" w:rsidP="002D38C8">
            <w:pPr>
              <w:rPr>
                <w:b/>
                <w:color w:val="4F2683"/>
              </w:rPr>
            </w:pPr>
            <w:r w:rsidRPr="000F1A93">
              <w:rPr>
                <w:b/>
                <w:color w:val="4F2683"/>
              </w:rPr>
              <w:t>4</w:t>
            </w:r>
          </w:p>
        </w:tc>
        <w:tc>
          <w:tcPr>
            <w:tcW w:w="1134" w:type="dxa"/>
          </w:tcPr>
          <w:p w:rsidR="000F1A93" w:rsidRPr="00BF42B0" w:rsidRDefault="000F1A93" w:rsidP="002D38C8">
            <w:r w:rsidRPr="00BF42B0">
              <w:t>9</w:t>
            </w:r>
          </w:p>
        </w:tc>
        <w:tc>
          <w:tcPr>
            <w:tcW w:w="1417" w:type="dxa"/>
            <w:gridSpan w:val="2"/>
          </w:tcPr>
          <w:p w:rsidR="000F1A93" w:rsidRPr="00BF42B0" w:rsidRDefault="000F1A93" w:rsidP="002D38C8">
            <w:r w:rsidRPr="00BF42B0">
              <w:t>2.2</w:t>
            </w:r>
          </w:p>
        </w:tc>
        <w:tc>
          <w:tcPr>
            <w:tcW w:w="1276" w:type="dxa"/>
          </w:tcPr>
          <w:p w:rsidR="000F1A93" w:rsidRPr="00BF42B0" w:rsidRDefault="000F1A93" w:rsidP="002D38C8"/>
        </w:tc>
      </w:tr>
      <w:tr w:rsidR="000F1A93" w:rsidRPr="00BF42B0" w:rsidTr="00094EFF">
        <w:tc>
          <w:tcPr>
            <w:tcW w:w="1301" w:type="dxa"/>
            <w:shd w:val="clear" w:color="auto" w:fill="EE2C74"/>
          </w:tcPr>
          <w:p w:rsidR="000F1A93" w:rsidRPr="000F1A93" w:rsidRDefault="000F1A93" w:rsidP="002D38C8">
            <w:pPr>
              <w:rPr>
                <w:b/>
                <w:color w:val="4F2683"/>
              </w:rPr>
            </w:pPr>
            <w:r w:rsidRPr="000F1A93">
              <w:rPr>
                <w:b/>
                <w:color w:val="4F2683"/>
              </w:rPr>
              <w:t>5</w:t>
            </w:r>
          </w:p>
        </w:tc>
        <w:tc>
          <w:tcPr>
            <w:tcW w:w="1134" w:type="dxa"/>
          </w:tcPr>
          <w:p w:rsidR="000F1A93" w:rsidRPr="00BF42B0" w:rsidRDefault="000F1A93" w:rsidP="002D38C8">
            <w:r w:rsidRPr="00BF42B0">
              <w:t>6</w:t>
            </w:r>
          </w:p>
        </w:tc>
        <w:tc>
          <w:tcPr>
            <w:tcW w:w="1417" w:type="dxa"/>
            <w:gridSpan w:val="2"/>
          </w:tcPr>
          <w:p w:rsidR="000F1A93" w:rsidRPr="00BF42B0" w:rsidRDefault="000F1A93" w:rsidP="002D38C8">
            <w:r w:rsidRPr="00BF42B0">
              <w:t>3.3</w:t>
            </w:r>
          </w:p>
        </w:tc>
        <w:tc>
          <w:tcPr>
            <w:tcW w:w="1276" w:type="dxa"/>
          </w:tcPr>
          <w:p w:rsidR="000F1A93" w:rsidRPr="00BF42B0" w:rsidRDefault="000F1A93" w:rsidP="002D38C8"/>
        </w:tc>
      </w:tr>
      <w:tr w:rsidR="000F1A93" w:rsidRPr="00BF42B0" w:rsidTr="00094EFF">
        <w:tc>
          <w:tcPr>
            <w:tcW w:w="1301" w:type="dxa"/>
            <w:shd w:val="clear" w:color="auto" w:fill="EE2C74"/>
          </w:tcPr>
          <w:p w:rsidR="000F1A93" w:rsidRPr="000F1A93" w:rsidRDefault="000F1A93" w:rsidP="002D38C8">
            <w:pPr>
              <w:rPr>
                <w:b/>
                <w:color w:val="4F2683"/>
              </w:rPr>
            </w:pPr>
            <w:r w:rsidRPr="000F1A93">
              <w:rPr>
                <w:b/>
                <w:color w:val="4F2683"/>
              </w:rPr>
              <w:t>6</w:t>
            </w:r>
          </w:p>
        </w:tc>
        <w:tc>
          <w:tcPr>
            <w:tcW w:w="1134" w:type="dxa"/>
          </w:tcPr>
          <w:p w:rsidR="000F1A93" w:rsidRPr="00BF42B0" w:rsidRDefault="000F1A93" w:rsidP="002D38C8">
            <w:r w:rsidRPr="00BF42B0">
              <w:t>6</w:t>
            </w:r>
          </w:p>
        </w:tc>
        <w:tc>
          <w:tcPr>
            <w:tcW w:w="1417" w:type="dxa"/>
            <w:gridSpan w:val="2"/>
          </w:tcPr>
          <w:p w:rsidR="000F1A93" w:rsidRPr="00BF42B0" w:rsidRDefault="000F1A93" w:rsidP="002D38C8">
            <w:r w:rsidRPr="00BF42B0">
              <w:t>4.1</w:t>
            </w:r>
          </w:p>
        </w:tc>
        <w:tc>
          <w:tcPr>
            <w:tcW w:w="1276" w:type="dxa"/>
          </w:tcPr>
          <w:p w:rsidR="000F1A93" w:rsidRPr="00BF42B0" w:rsidRDefault="000F1A93" w:rsidP="002D38C8"/>
        </w:tc>
      </w:tr>
      <w:tr w:rsidR="000F1A93" w:rsidRPr="000F1A93" w:rsidTr="00094EFF">
        <w:trPr>
          <w:gridAfter w:val="3"/>
          <w:wAfter w:w="2693" w:type="dxa"/>
        </w:trPr>
        <w:tc>
          <w:tcPr>
            <w:tcW w:w="1301" w:type="dxa"/>
            <w:shd w:val="clear" w:color="auto" w:fill="EE2C74"/>
          </w:tcPr>
          <w:p w:rsidR="000F1A93" w:rsidRPr="000F1A93" w:rsidRDefault="000F1A93" w:rsidP="002D38C8">
            <w:pPr>
              <w:rPr>
                <w:b/>
                <w:color w:val="4F2683"/>
              </w:rPr>
            </w:pPr>
            <w:r w:rsidRPr="000F1A93">
              <w:rPr>
                <w:b/>
                <w:color w:val="4F2683"/>
              </w:rPr>
              <w:t>Total</w:t>
            </w:r>
          </w:p>
        </w:tc>
        <w:tc>
          <w:tcPr>
            <w:tcW w:w="1134" w:type="dxa"/>
            <w:shd w:val="clear" w:color="auto" w:fill="EE2C74"/>
          </w:tcPr>
          <w:p w:rsidR="000F1A93" w:rsidRPr="000F1A93" w:rsidRDefault="000F1A93" w:rsidP="002D38C8">
            <w:pPr>
              <w:rPr>
                <w:b/>
                <w:color w:val="4F2683"/>
              </w:rPr>
            </w:pPr>
            <w:r w:rsidRPr="000F1A93">
              <w:rPr>
                <w:b/>
                <w:color w:val="4F2683"/>
              </w:rPr>
              <w:t>39</w:t>
            </w:r>
          </w:p>
        </w:tc>
      </w:tr>
      <w:tr w:rsidR="00094EFF" w:rsidRPr="000F1A93" w:rsidTr="0041657A">
        <w:trPr>
          <w:gridAfter w:val="2"/>
          <w:wAfter w:w="1559" w:type="dxa"/>
        </w:trPr>
        <w:tc>
          <w:tcPr>
            <w:tcW w:w="1301" w:type="dxa"/>
            <w:shd w:val="clear" w:color="auto" w:fill="EE2C74"/>
          </w:tcPr>
          <w:p w:rsidR="00094EFF" w:rsidRPr="000F1A93" w:rsidRDefault="00094EFF" w:rsidP="00094EFF">
            <w:pPr>
              <w:rPr>
                <w:b/>
                <w:color w:val="4F2683"/>
              </w:rPr>
            </w:pPr>
            <w:r>
              <w:rPr>
                <w:b/>
                <w:color w:val="4F2683"/>
              </w:rPr>
              <w:t>Passmark</w:t>
            </w:r>
          </w:p>
        </w:tc>
        <w:tc>
          <w:tcPr>
            <w:tcW w:w="1134" w:type="dxa"/>
            <w:shd w:val="clear" w:color="auto" w:fill="EE2C74"/>
          </w:tcPr>
          <w:p w:rsidR="00094EFF" w:rsidRDefault="00094EFF" w:rsidP="002D38C8">
            <w:pPr>
              <w:rPr>
                <w:b/>
                <w:color w:val="4F2683"/>
              </w:rPr>
            </w:pPr>
            <w:r>
              <w:rPr>
                <w:b/>
                <w:color w:val="4F2683"/>
              </w:rPr>
              <w:t>21</w:t>
            </w:r>
          </w:p>
        </w:tc>
        <w:tc>
          <w:tcPr>
            <w:tcW w:w="1134" w:type="dxa"/>
            <w:shd w:val="clear" w:color="auto" w:fill="EE2C74"/>
          </w:tcPr>
          <w:p w:rsidR="00094EFF" w:rsidRPr="000F1A93" w:rsidRDefault="00094EFF" w:rsidP="002D38C8">
            <w:pPr>
              <w:rPr>
                <w:b/>
                <w:color w:val="4F2683"/>
              </w:rPr>
            </w:pPr>
            <w:r>
              <w:rPr>
                <w:b/>
                <w:color w:val="4F2683"/>
              </w:rPr>
              <w:t>54%</w:t>
            </w:r>
          </w:p>
        </w:tc>
      </w:tr>
    </w:tbl>
    <w:p w:rsidR="000F1A93" w:rsidRDefault="000F1A93">
      <w:pPr>
        <w:rPr>
          <w:rFonts w:cs="Arial"/>
          <w:bCs/>
          <w:color w:val="EE2C74"/>
          <w:sz w:val="36"/>
          <w:szCs w:val="32"/>
        </w:rPr>
        <w:sectPr w:rsidR="000F1A93" w:rsidSect="00C3603E">
          <w:headerReference w:type="default" r:id="rId8"/>
          <w:footerReference w:type="default" r:id="rId9"/>
          <w:headerReference w:type="first" r:id="rId10"/>
          <w:pgSz w:w="16838" w:h="11906" w:orient="landscape"/>
          <w:pgMar w:top="1440" w:right="1440" w:bottom="1440" w:left="1440" w:header="283" w:footer="227" w:gutter="0"/>
          <w:cols w:space="708"/>
          <w:titlePg/>
          <w:docGrid w:linePitch="360"/>
        </w:sectPr>
      </w:pPr>
    </w:p>
    <w:p w:rsidR="000F1A93" w:rsidRPr="00F01390" w:rsidRDefault="000F1A93" w:rsidP="00F01390">
      <w:pPr>
        <w:pStyle w:val="UnitText"/>
        <w:rPr>
          <w:b/>
          <w:sz w:val="22"/>
        </w:rPr>
      </w:pPr>
      <w:r w:rsidRPr="00F01390">
        <w:rPr>
          <w:b/>
          <w:sz w:val="22"/>
        </w:rPr>
        <w:lastRenderedPageBreak/>
        <w:t>This assessment is designed to assess the indicated assessment criteria indicated in the unit below.</w:t>
      </w:r>
    </w:p>
    <w:p w:rsidR="000F1A93" w:rsidRPr="00F01390" w:rsidRDefault="000F1A93" w:rsidP="00F01390">
      <w:pPr>
        <w:pStyle w:val="UnitText"/>
        <w:rPr>
          <w:b/>
          <w:sz w:val="22"/>
        </w:rPr>
      </w:pPr>
      <w:r w:rsidRPr="00F01390">
        <w:rPr>
          <w:b/>
          <w:sz w:val="22"/>
        </w:rPr>
        <w:t>Writers will ensure all assessment criteria are covered in the assessment.</w:t>
      </w:r>
    </w:p>
    <w:p w:rsidR="000F1A93" w:rsidRPr="00BF42B0" w:rsidRDefault="000F1A93" w:rsidP="000F1A93">
      <w:pPr>
        <w:spacing w:after="0"/>
      </w:pPr>
    </w:p>
    <w:tbl>
      <w:tblPr>
        <w:tblW w:w="9180" w:type="dxa"/>
        <w:tblLook w:val="00A0" w:firstRow="1" w:lastRow="0" w:firstColumn="1" w:lastColumn="0" w:noHBand="0" w:noVBand="0"/>
      </w:tblPr>
      <w:tblGrid>
        <w:gridCol w:w="4361"/>
        <w:gridCol w:w="4819"/>
      </w:tblGrid>
      <w:tr w:rsidR="00F01390" w:rsidRPr="007B1E22" w:rsidTr="002D38C8">
        <w:trPr>
          <w:cantSplit/>
          <w:trHeight w:hRule="exact" w:val="397"/>
        </w:trPr>
        <w:tc>
          <w:tcPr>
            <w:tcW w:w="4361" w:type="dxa"/>
            <w:vAlign w:val="center"/>
          </w:tcPr>
          <w:p w:rsidR="00F01390" w:rsidRPr="000825F4" w:rsidRDefault="00F01390" w:rsidP="002D38C8">
            <w:pPr>
              <w:pStyle w:val="UnitText"/>
              <w:rPr>
                <w:sz w:val="28"/>
                <w:szCs w:val="28"/>
              </w:rPr>
            </w:pPr>
            <w:r w:rsidRPr="000825F4">
              <w:rPr>
                <w:sz w:val="28"/>
                <w:szCs w:val="28"/>
              </w:rPr>
              <w:t>Unit Credit Value:</w:t>
            </w:r>
            <w:r>
              <w:rPr>
                <w:sz w:val="28"/>
                <w:szCs w:val="28"/>
              </w:rPr>
              <w:tab/>
            </w:r>
          </w:p>
        </w:tc>
        <w:tc>
          <w:tcPr>
            <w:tcW w:w="4819" w:type="dxa"/>
            <w:vAlign w:val="center"/>
          </w:tcPr>
          <w:p w:rsidR="00F01390" w:rsidRPr="000825F4" w:rsidRDefault="00F01390" w:rsidP="002D38C8">
            <w:pPr>
              <w:pStyle w:val="UnitText"/>
              <w:rPr>
                <w:b/>
                <w:sz w:val="28"/>
                <w:szCs w:val="28"/>
              </w:rPr>
            </w:pPr>
            <w:r>
              <w:rPr>
                <w:b/>
                <w:sz w:val="28"/>
                <w:szCs w:val="28"/>
              </w:rPr>
              <w:t>9</w:t>
            </w:r>
          </w:p>
        </w:tc>
      </w:tr>
      <w:tr w:rsidR="00F01390" w:rsidRPr="007B1E22" w:rsidTr="002D38C8">
        <w:trPr>
          <w:cantSplit/>
          <w:trHeight w:hRule="exact" w:val="397"/>
        </w:trPr>
        <w:tc>
          <w:tcPr>
            <w:tcW w:w="4361" w:type="dxa"/>
            <w:vAlign w:val="center"/>
          </w:tcPr>
          <w:p w:rsidR="00F01390" w:rsidRPr="000825F4" w:rsidRDefault="00F01390" w:rsidP="002D38C8">
            <w:pPr>
              <w:pStyle w:val="UnitText"/>
              <w:rPr>
                <w:sz w:val="28"/>
                <w:szCs w:val="28"/>
              </w:rPr>
            </w:pPr>
            <w:r w:rsidRPr="000825F4">
              <w:rPr>
                <w:sz w:val="28"/>
                <w:szCs w:val="28"/>
              </w:rPr>
              <w:t>Unit Level:</w:t>
            </w:r>
          </w:p>
        </w:tc>
        <w:tc>
          <w:tcPr>
            <w:tcW w:w="4819" w:type="dxa"/>
            <w:vAlign w:val="center"/>
          </w:tcPr>
          <w:p w:rsidR="00F01390" w:rsidRPr="000825F4" w:rsidRDefault="00F01390" w:rsidP="002D38C8">
            <w:pPr>
              <w:pStyle w:val="UnitText"/>
              <w:rPr>
                <w:b/>
                <w:sz w:val="28"/>
                <w:szCs w:val="28"/>
              </w:rPr>
            </w:pPr>
            <w:r>
              <w:rPr>
                <w:b/>
                <w:sz w:val="28"/>
                <w:szCs w:val="28"/>
              </w:rPr>
              <w:t>Two</w:t>
            </w:r>
          </w:p>
        </w:tc>
      </w:tr>
      <w:tr w:rsidR="00F01390" w:rsidRPr="007B1E22" w:rsidTr="002D38C8">
        <w:trPr>
          <w:cantSplit/>
          <w:trHeight w:hRule="exact" w:val="397"/>
        </w:trPr>
        <w:tc>
          <w:tcPr>
            <w:tcW w:w="4361" w:type="dxa"/>
            <w:vAlign w:val="center"/>
          </w:tcPr>
          <w:p w:rsidR="00F01390" w:rsidRPr="000825F4" w:rsidRDefault="00F01390" w:rsidP="002D38C8">
            <w:pPr>
              <w:pStyle w:val="UnitText"/>
              <w:rPr>
                <w:sz w:val="28"/>
                <w:szCs w:val="28"/>
              </w:rPr>
            </w:pPr>
            <w:r w:rsidRPr="000825F4">
              <w:rPr>
                <w:sz w:val="28"/>
                <w:szCs w:val="28"/>
              </w:rPr>
              <w:t>Unit Guided Learning Hours:</w:t>
            </w:r>
          </w:p>
        </w:tc>
        <w:tc>
          <w:tcPr>
            <w:tcW w:w="4819" w:type="dxa"/>
            <w:vAlign w:val="center"/>
          </w:tcPr>
          <w:p w:rsidR="00F01390" w:rsidRPr="000825F4" w:rsidRDefault="00F01390" w:rsidP="002D38C8">
            <w:pPr>
              <w:pStyle w:val="UnitText"/>
              <w:rPr>
                <w:b/>
                <w:sz w:val="28"/>
                <w:szCs w:val="28"/>
              </w:rPr>
            </w:pPr>
            <w:r>
              <w:rPr>
                <w:b/>
                <w:sz w:val="28"/>
                <w:szCs w:val="28"/>
              </w:rPr>
              <w:t>45</w:t>
            </w:r>
          </w:p>
        </w:tc>
      </w:tr>
      <w:tr w:rsidR="00F01390" w:rsidRPr="007B1E22" w:rsidTr="002D38C8">
        <w:trPr>
          <w:cantSplit/>
          <w:trHeight w:hRule="exact" w:val="397"/>
        </w:trPr>
        <w:tc>
          <w:tcPr>
            <w:tcW w:w="4361" w:type="dxa"/>
            <w:vAlign w:val="center"/>
          </w:tcPr>
          <w:p w:rsidR="00F01390" w:rsidRPr="000825F4" w:rsidRDefault="00F01390" w:rsidP="002D38C8">
            <w:pPr>
              <w:pStyle w:val="UnitText"/>
              <w:rPr>
                <w:sz w:val="28"/>
                <w:szCs w:val="28"/>
              </w:rPr>
            </w:pPr>
            <w:r w:rsidRPr="000825F4">
              <w:rPr>
                <w:sz w:val="28"/>
                <w:szCs w:val="28"/>
              </w:rPr>
              <w:t>Ofqual Unit Reference Number:</w:t>
            </w:r>
          </w:p>
        </w:tc>
        <w:tc>
          <w:tcPr>
            <w:tcW w:w="4819" w:type="dxa"/>
            <w:vAlign w:val="center"/>
          </w:tcPr>
          <w:p w:rsidR="00F01390" w:rsidRPr="000825F4" w:rsidRDefault="00F01390" w:rsidP="002D38C8">
            <w:pPr>
              <w:pStyle w:val="UnitText"/>
              <w:rPr>
                <w:b/>
                <w:sz w:val="28"/>
                <w:szCs w:val="28"/>
              </w:rPr>
            </w:pPr>
            <w:r w:rsidRPr="00041DE9">
              <w:rPr>
                <w:b/>
                <w:sz w:val="28"/>
                <w:szCs w:val="28"/>
              </w:rPr>
              <w:t>J/506/3040</w:t>
            </w:r>
          </w:p>
        </w:tc>
      </w:tr>
      <w:tr w:rsidR="00F01390" w:rsidRPr="007B1E22" w:rsidTr="002D38C8">
        <w:trPr>
          <w:cantSplit/>
          <w:trHeight w:hRule="exact" w:val="397"/>
        </w:trPr>
        <w:tc>
          <w:tcPr>
            <w:tcW w:w="4361" w:type="dxa"/>
            <w:vAlign w:val="center"/>
          </w:tcPr>
          <w:p w:rsidR="00F01390" w:rsidRPr="000825F4" w:rsidRDefault="00F01390" w:rsidP="002D38C8">
            <w:pPr>
              <w:pStyle w:val="UnitText"/>
              <w:rPr>
                <w:sz w:val="28"/>
                <w:szCs w:val="28"/>
              </w:rPr>
            </w:pPr>
            <w:r w:rsidRPr="000825F4">
              <w:rPr>
                <w:sz w:val="28"/>
                <w:szCs w:val="28"/>
              </w:rPr>
              <w:t>Unit Review Date:</w:t>
            </w:r>
          </w:p>
        </w:tc>
        <w:tc>
          <w:tcPr>
            <w:tcW w:w="4819" w:type="dxa"/>
            <w:vAlign w:val="center"/>
          </w:tcPr>
          <w:p w:rsidR="00F01390" w:rsidRPr="000825F4" w:rsidRDefault="00F01390" w:rsidP="002D38C8">
            <w:pPr>
              <w:pStyle w:val="UnitText"/>
              <w:rPr>
                <w:b/>
                <w:sz w:val="28"/>
                <w:szCs w:val="28"/>
              </w:rPr>
            </w:pPr>
            <w:r>
              <w:rPr>
                <w:b/>
                <w:sz w:val="28"/>
                <w:szCs w:val="28"/>
              </w:rPr>
              <w:t>31/07/2019</w:t>
            </w:r>
          </w:p>
        </w:tc>
      </w:tr>
      <w:tr w:rsidR="00F01390" w:rsidRPr="007B1E22" w:rsidTr="002D38C8">
        <w:trPr>
          <w:cantSplit/>
          <w:trHeight w:hRule="exact" w:val="397"/>
        </w:trPr>
        <w:tc>
          <w:tcPr>
            <w:tcW w:w="4361" w:type="dxa"/>
            <w:vAlign w:val="center"/>
          </w:tcPr>
          <w:p w:rsidR="00F01390" w:rsidRPr="000825F4" w:rsidRDefault="00F01390" w:rsidP="002D38C8">
            <w:pPr>
              <w:pStyle w:val="UnitText"/>
              <w:rPr>
                <w:sz w:val="28"/>
                <w:szCs w:val="28"/>
              </w:rPr>
            </w:pPr>
            <w:r w:rsidRPr="000825F4">
              <w:rPr>
                <w:sz w:val="28"/>
                <w:szCs w:val="28"/>
              </w:rPr>
              <w:t>Unit Sector:</w:t>
            </w:r>
          </w:p>
        </w:tc>
        <w:tc>
          <w:tcPr>
            <w:tcW w:w="4819" w:type="dxa"/>
            <w:vAlign w:val="center"/>
          </w:tcPr>
          <w:p w:rsidR="00F01390" w:rsidRPr="000825F4" w:rsidRDefault="00F01390" w:rsidP="002D38C8">
            <w:pPr>
              <w:pStyle w:val="UnitText"/>
              <w:rPr>
                <w:b/>
                <w:sz w:val="28"/>
                <w:szCs w:val="28"/>
              </w:rPr>
            </w:pPr>
            <w:r w:rsidRPr="004738EB">
              <w:rPr>
                <w:b/>
                <w:sz w:val="28"/>
                <w:szCs w:val="28"/>
              </w:rPr>
              <w:t>1.3 Health and Social Care</w:t>
            </w:r>
          </w:p>
        </w:tc>
      </w:tr>
    </w:tbl>
    <w:p w:rsidR="00F01390" w:rsidRDefault="00F01390" w:rsidP="00F01390">
      <w:pPr>
        <w:pStyle w:val="UnitText"/>
        <w:rPr>
          <w:b/>
          <w:sz w:val="22"/>
        </w:rPr>
      </w:pPr>
    </w:p>
    <w:p w:rsidR="00F01390" w:rsidRPr="00F01390" w:rsidRDefault="00F01390" w:rsidP="00F01390">
      <w:pPr>
        <w:pStyle w:val="UnitText"/>
        <w:rPr>
          <w:b/>
          <w:sz w:val="22"/>
        </w:rPr>
      </w:pPr>
      <w:r w:rsidRPr="00F01390">
        <w:rPr>
          <w:b/>
          <w:sz w:val="22"/>
        </w:rPr>
        <w:t>Unit Summary</w:t>
      </w:r>
    </w:p>
    <w:p w:rsidR="00F01390" w:rsidRPr="00F01390" w:rsidRDefault="00F01390" w:rsidP="00F01390">
      <w:pPr>
        <w:pStyle w:val="UnitText"/>
        <w:rPr>
          <w:sz w:val="22"/>
        </w:rPr>
      </w:pPr>
      <w:r w:rsidRPr="00F01390">
        <w:rPr>
          <w:sz w:val="22"/>
        </w:rPr>
        <w:t xml:space="preserve">This unit will introduce learners to counselling and its ethos and methodology. They will learn to distinguish between using counselling and counselling skills.  This unit will support the development of fundamental counselling skills and provide learners with the skills, knowledge and understanding of practice within the boundaries of an ethical framework. </w:t>
      </w:r>
    </w:p>
    <w:p w:rsidR="00F01390" w:rsidRPr="00F01390" w:rsidRDefault="00F01390" w:rsidP="00F01390">
      <w:pPr>
        <w:pStyle w:val="UnitText"/>
        <w:rPr>
          <w:sz w:val="4"/>
        </w:rPr>
      </w:pPr>
    </w:p>
    <w:p w:rsidR="00F01390" w:rsidRPr="00F01390" w:rsidRDefault="00F01390" w:rsidP="00F01390">
      <w:pPr>
        <w:pStyle w:val="UnitText"/>
        <w:pBdr>
          <w:top w:val="single" w:sz="4" w:space="1" w:color="EE2C74"/>
        </w:pBdr>
        <w:rPr>
          <w:b/>
          <w:sz w:val="22"/>
        </w:rPr>
      </w:pPr>
      <w:r w:rsidRPr="00F01390">
        <w:rPr>
          <w:b/>
          <w:sz w:val="22"/>
        </w:rPr>
        <w:t>Unit Information</w:t>
      </w:r>
    </w:p>
    <w:p w:rsidR="00F01390" w:rsidRPr="00F01390" w:rsidRDefault="00F01390" w:rsidP="00F01390">
      <w:pPr>
        <w:pStyle w:val="UnitText"/>
        <w:pBdr>
          <w:top w:val="single" w:sz="4" w:space="1" w:color="EE2C74"/>
        </w:pBdr>
        <w:rPr>
          <w:sz w:val="22"/>
        </w:rPr>
      </w:pPr>
      <w:r w:rsidRPr="00F01390">
        <w:rPr>
          <w:sz w:val="22"/>
        </w:rPr>
        <w:t xml:space="preserve">It is expected that before the unit is delivered, the tutor will have read the Qualification Specification to ensure all conditions regarding Rules of Combination, delivery, assessment and internal quality assurance are fulfilled. Additional guidance is available below as Assessment Guidance for Learning Outcomes and Assessment Criteria in </w:t>
      </w:r>
      <w:r w:rsidRPr="00F01390">
        <w:rPr>
          <w:b/>
          <w:sz w:val="22"/>
        </w:rPr>
        <w:t>bold</w:t>
      </w:r>
      <w:r w:rsidRPr="00F01390">
        <w:rPr>
          <w:sz w:val="22"/>
        </w:rPr>
        <w:t xml:space="preserve">. </w:t>
      </w:r>
    </w:p>
    <w:p w:rsidR="00F01390" w:rsidRPr="00F01390" w:rsidRDefault="00F01390" w:rsidP="00F01390">
      <w:pPr>
        <w:pStyle w:val="UnitText"/>
        <w:rPr>
          <w:sz w:val="10"/>
        </w:rPr>
      </w:pPr>
    </w:p>
    <w:p w:rsidR="00F01390" w:rsidRDefault="00F01390" w:rsidP="00F01390">
      <w:pPr>
        <w:pStyle w:val="UnitText"/>
        <w:rPr>
          <w:b/>
          <w:sz w:val="22"/>
        </w:rPr>
      </w:pPr>
      <w:r w:rsidRPr="00F01390">
        <w:rPr>
          <w:b/>
          <w:sz w:val="22"/>
        </w:rPr>
        <w:t>This unit has 4 learning outcomes</w:t>
      </w:r>
    </w:p>
    <w:p w:rsidR="00F01390" w:rsidRPr="00F01390" w:rsidRDefault="00F01390" w:rsidP="00F01390">
      <w:pPr>
        <w:pStyle w:val="UnitText"/>
        <w:rPr>
          <w:b/>
          <w:sz w:val="8"/>
        </w:rPr>
      </w:pPr>
    </w:p>
    <w:tbl>
      <w:tblPr>
        <w:tblW w:w="0" w:type="auto"/>
        <w:jc w:val="center"/>
        <w:tblBorders>
          <w:top w:val="single" w:sz="4" w:space="0" w:color="4F2683"/>
          <w:left w:val="single" w:sz="4" w:space="0" w:color="4F2683"/>
          <w:bottom w:val="single" w:sz="4" w:space="0" w:color="4F2683"/>
          <w:right w:val="single" w:sz="4" w:space="0" w:color="4F2683"/>
          <w:insideH w:val="single" w:sz="4" w:space="0" w:color="4F2683"/>
          <w:insideV w:val="single" w:sz="4" w:space="0" w:color="4F2683"/>
        </w:tblBorders>
        <w:tblLook w:val="00A0" w:firstRow="1" w:lastRow="0" w:firstColumn="1" w:lastColumn="0" w:noHBand="0" w:noVBand="0"/>
      </w:tblPr>
      <w:tblGrid>
        <w:gridCol w:w="4598"/>
        <w:gridCol w:w="4644"/>
      </w:tblGrid>
      <w:tr w:rsidR="00F01390" w:rsidRPr="00F01390" w:rsidTr="002D38C8">
        <w:trPr>
          <w:cantSplit/>
          <w:trHeight w:val="281"/>
          <w:tblHeader/>
          <w:jc w:val="center"/>
        </w:trPr>
        <w:tc>
          <w:tcPr>
            <w:tcW w:w="4598" w:type="dxa"/>
          </w:tcPr>
          <w:p w:rsidR="00F01390" w:rsidRPr="00F01390" w:rsidRDefault="00F01390" w:rsidP="002D38C8">
            <w:pPr>
              <w:rPr>
                <w:rFonts w:ascii="Calibri" w:hAnsi="Calibri" w:cs="Arial"/>
                <w:b/>
                <w:color w:val="4F2683"/>
                <w:sz w:val="24"/>
                <w:szCs w:val="28"/>
              </w:rPr>
            </w:pPr>
            <w:r w:rsidRPr="00F01390">
              <w:rPr>
                <w:rFonts w:ascii="Calibri" w:hAnsi="Calibri" w:cs="Arial"/>
                <w:b/>
                <w:color w:val="4F2683"/>
                <w:sz w:val="24"/>
                <w:szCs w:val="28"/>
              </w:rPr>
              <w:t>LEARNING OUTCOMES</w:t>
            </w:r>
          </w:p>
        </w:tc>
        <w:tc>
          <w:tcPr>
            <w:tcW w:w="4644" w:type="dxa"/>
          </w:tcPr>
          <w:p w:rsidR="00F01390" w:rsidRPr="00F01390" w:rsidRDefault="00F01390" w:rsidP="002D38C8">
            <w:pPr>
              <w:ind w:left="432" w:hanging="432"/>
              <w:rPr>
                <w:rFonts w:ascii="Calibri" w:hAnsi="Calibri" w:cs="Arial"/>
                <w:b/>
                <w:color w:val="4F2683"/>
                <w:sz w:val="24"/>
                <w:szCs w:val="28"/>
              </w:rPr>
            </w:pPr>
            <w:r w:rsidRPr="00F01390">
              <w:rPr>
                <w:rFonts w:ascii="Calibri" w:hAnsi="Calibri" w:cs="Arial"/>
                <w:b/>
                <w:color w:val="4F2683"/>
                <w:sz w:val="24"/>
                <w:szCs w:val="28"/>
              </w:rPr>
              <w:t>ASSESSMENT CRITERIA</w:t>
            </w:r>
          </w:p>
        </w:tc>
      </w:tr>
      <w:tr w:rsidR="00F01390" w:rsidRPr="00F01390" w:rsidTr="002D38C8">
        <w:trPr>
          <w:cantSplit/>
          <w:tblHeader/>
          <w:jc w:val="center"/>
        </w:trPr>
        <w:tc>
          <w:tcPr>
            <w:tcW w:w="4598" w:type="dxa"/>
          </w:tcPr>
          <w:p w:rsidR="00F01390" w:rsidRPr="00F01390" w:rsidRDefault="00F01390" w:rsidP="002D38C8">
            <w:pPr>
              <w:rPr>
                <w:rFonts w:ascii="Calibri" w:hAnsi="Calibri" w:cs="Arial"/>
                <w:b/>
                <w:color w:val="4F2683"/>
                <w:sz w:val="24"/>
                <w:szCs w:val="28"/>
              </w:rPr>
            </w:pPr>
            <w:r w:rsidRPr="00F01390">
              <w:rPr>
                <w:rFonts w:ascii="Calibri" w:hAnsi="Calibri" w:cs="Arial"/>
                <w:b/>
                <w:color w:val="4F2683"/>
                <w:sz w:val="24"/>
                <w:szCs w:val="28"/>
              </w:rPr>
              <w:t>The learner will:</w:t>
            </w:r>
          </w:p>
        </w:tc>
        <w:tc>
          <w:tcPr>
            <w:tcW w:w="4644" w:type="dxa"/>
          </w:tcPr>
          <w:p w:rsidR="00F01390" w:rsidRPr="00F01390" w:rsidRDefault="00F01390" w:rsidP="002D38C8">
            <w:pPr>
              <w:ind w:left="432" w:hanging="432"/>
              <w:rPr>
                <w:rFonts w:ascii="Calibri" w:hAnsi="Calibri" w:cs="Arial"/>
                <w:b/>
                <w:color w:val="4F2683"/>
                <w:sz w:val="24"/>
                <w:szCs w:val="28"/>
              </w:rPr>
            </w:pPr>
            <w:r w:rsidRPr="00F01390">
              <w:rPr>
                <w:rFonts w:ascii="Calibri" w:hAnsi="Calibri" w:cs="Arial"/>
                <w:b/>
                <w:color w:val="4F2683"/>
                <w:sz w:val="24"/>
                <w:szCs w:val="28"/>
              </w:rPr>
              <w:t>The learner can:</w:t>
            </w:r>
          </w:p>
        </w:tc>
      </w:tr>
      <w:tr w:rsidR="00F01390" w:rsidRPr="00F01390" w:rsidTr="002D38C8">
        <w:trPr>
          <w:cantSplit/>
          <w:trHeight w:val="369"/>
          <w:jc w:val="center"/>
        </w:trPr>
        <w:tc>
          <w:tcPr>
            <w:tcW w:w="4598" w:type="dxa"/>
          </w:tcPr>
          <w:p w:rsidR="00F01390" w:rsidRPr="00F01390" w:rsidRDefault="00F01390" w:rsidP="002D38C8">
            <w:pPr>
              <w:pStyle w:val="LO"/>
              <w:rPr>
                <w:rFonts w:asciiTheme="minorHAnsi" w:hAnsiTheme="minorHAnsi"/>
                <w:bCs/>
                <w:sz w:val="22"/>
              </w:rPr>
            </w:pPr>
            <w:r w:rsidRPr="00F01390">
              <w:rPr>
                <w:rFonts w:asciiTheme="minorHAnsi" w:hAnsiTheme="minorHAnsi"/>
                <w:bCs/>
                <w:sz w:val="22"/>
              </w:rPr>
              <w:t>Understand the role of counselling skills in a helping relationship</w:t>
            </w:r>
          </w:p>
        </w:tc>
        <w:tc>
          <w:tcPr>
            <w:tcW w:w="4644" w:type="dxa"/>
          </w:tcPr>
          <w:p w:rsidR="00F01390" w:rsidRPr="00F01390" w:rsidRDefault="00F01390" w:rsidP="00F01390">
            <w:pPr>
              <w:pStyle w:val="AC"/>
              <w:tabs>
                <w:tab w:val="clear" w:pos="715"/>
              </w:tabs>
              <w:ind w:left="397" w:hanging="397"/>
              <w:rPr>
                <w:b/>
                <w:sz w:val="22"/>
              </w:rPr>
            </w:pPr>
            <w:r w:rsidRPr="00F01390">
              <w:rPr>
                <w:sz w:val="22"/>
              </w:rPr>
              <w:t xml:space="preserve">Define what is meant by </w:t>
            </w:r>
            <w:r w:rsidRPr="00F01390">
              <w:rPr>
                <w:b/>
                <w:sz w:val="22"/>
              </w:rPr>
              <w:t>counselling skills</w:t>
            </w:r>
          </w:p>
          <w:p w:rsidR="00F01390" w:rsidRPr="00F01390" w:rsidRDefault="00F01390" w:rsidP="00F01390">
            <w:pPr>
              <w:pStyle w:val="AC"/>
              <w:tabs>
                <w:tab w:val="clear" w:pos="715"/>
              </w:tabs>
              <w:ind w:left="397" w:hanging="397"/>
              <w:rPr>
                <w:sz w:val="22"/>
              </w:rPr>
            </w:pPr>
            <w:r w:rsidRPr="00F01390">
              <w:rPr>
                <w:sz w:val="22"/>
              </w:rPr>
              <w:t>Identify the place of counselling on a helping continuum</w:t>
            </w:r>
          </w:p>
          <w:p w:rsidR="00F01390" w:rsidRPr="00F01390" w:rsidRDefault="00F01390" w:rsidP="002D38C8">
            <w:pPr>
              <w:pStyle w:val="AC"/>
              <w:numPr>
                <w:ilvl w:val="0"/>
                <w:numId w:val="0"/>
              </w:numPr>
              <w:ind w:left="397"/>
              <w:rPr>
                <w:sz w:val="22"/>
              </w:rPr>
            </w:pPr>
          </w:p>
        </w:tc>
      </w:tr>
      <w:tr w:rsidR="00F01390" w:rsidRPr="00F01390" w:rsidTr="002D38C8">
        <w:trPr>
          <w:cantSplit/>
          <w:trHeight w:val="369"/>
          <w:jc w:val="center"/>
        </w:trPr>
        <w:tc>
          <w:tcPr>
            <w:tcW w:w="4598" w:type="dxa"/>
          </w:tcPr>
          <w:p w:rsidR="00F01390" w:rsidRPr="00F01390" w:rsidRDefault="00F01390" w:rsidP="002D38C8">
            <w:pPr>
              <w:pStyle w:val="LO"/>
              <w:rPr>
                <w:rFonts w:asciiTheme="minorHAnsi" w:hAnsiTheme="minorHAnsi"/>
                <w:bCs/>
                <w:sz w:val="22"/>
              </w:rPr>
            </w:pPr>
            <w:r w:rsidRPr="00F01390">
              <w:rPr>
                <w:rFonts w:asciiTheme="minorHAnsi" w:hAnsiTheme="minorHAnsi"/>
                <w:bCs/>
                <w:sz w:val="22"/>
              </w:rPr>
              <w:t>Know about initiating a counselling interaction</w:t>
            </w:r>
          </w:p>
        </w:tc>
        <w:tc>
          <w:tcPr>
            <w:tcW w:w="4644" w:type="dxa"/>
          </w:tcPr>
          <w:p w:rsidR="00F01390" w:rsidRPr="00F01390" w:rsidRDefault="00F01390" w:rsidP="00F01390">
            <w:pPr>
              <w:pStyle w:val="AC"/>
              <w:tabs>
                <w:tab w:val="clear" w:pos="715"/>
              </w:tabs>
              <w:ind w:left="397" w:hanging="397"/>
              <w:rPr>
                <w:sz w:val="22"/>
              </w:rPr>
            </w:pPr>
            <w:r w:rsidRPr="00F01390">
              <w:rPr>
                <w:sz w:val="22"/>
              </w:rPr>
              <w:t xml:space="preserve">Identify </w:t>
            </w:r>
            <w:r w:rsidRPr="00F01390">
              <w:rPr>
                <w:b/>
                <w:sz w:val="22"/>
              </w:rPr>
              <w:t>key elements</w:t>
            </w:r>
            <w:r w:rsidRPr="00F01390">
              <w:rPr>
                <w:sz w:val="22"/>
              </w:rPr>
              <w:t xml:space="preserve"> in a counselling contract</w:t>
            </w:r>
          </w:p>
          <w:p w:rsidR="00F01390" w:rsidRPr="00F01390" w:rsidRDefault="00F01390" w:rsidP="00F01390">
            <w:pPr>
              <w:pStyle w:val="AC"/>
              <w:tabs>
                <w:tab w:val="clear" w:pos="715"/>
              </w:tabs>
              <w:ind w:left="397" w:hanging="397"/>
              <w:rPr>
                <w:sz w:val="22"/>
              </w:rPr>
            </w:pPr>
            <w:r w:rsidRPr="00F01390">
              <w:rPr>
                <w:sz w:val="22"/>
              </w:rPr>
              <w:t xml:space="preserve">Identify </w:t>
            </w:r>
            <w:r w:rsidRPr="00F01390">
              <w:rPr>
                <w:b/>
                <w:sz w:val="22"/>
              </w:rPr>
              <w:t>key skills</w:t>
            </w:r>
            <w:r w:rsidRPr="00F01390">
              <w:rPr>
                <w:sz w:val="22"/>
              </w:rPr>
              <w:t xml:space="preserve"> for rapport building</w:t>
            </w:r>
          </w:p>
          <w:p w:rsidR="00F01390" w:rsidRPr="00F01390" w:rsidRDefault="00F01390" w:rsidP="002D38C8">
            <w:pPr>
              <w:pStyle w:val="AC"/>
              <w:numPr>
                <w:ilvl w:val="0"/>
                <w:numId w:val="0"/>
              </w:numPr>
              <w:ind w:left="397"/>
              <w:rPr>
                <w:sz w:val="22"/>
              </w:rPr>
            </w:pPr>
          </w:p>
        </w:tc>
      </w:tr>
      <w:tr w:rsidR="00F01390" w:rsidRPr="00F01390" w:rsidTr="002D38C8">
        <w:trPr>
          <w:cantSplit/>
          <w:trHeight w:val="369"/>
          <w:jc w:val="center"/>
        </w:trPr>
        <w:tc>
          <w:tcPr>
            <w:tcW w:w="4598" w:type="dxa"/>
          </w:tcPr>
          <w:p w:rsidR="00F01390" w:rsidRPr="00F01390" w:rsidRDefault="00F01390" w:rsidP="002D38C8">
            <w:pPr>
              <w:pStyle w:val="LO"/>
              <w:rPr>
                <w:rFonts w:asciiTheme="minorHAnsi" w:hAnsiTheme="minorHAnsi"/>
                <w:bCs/>
                <w:sz w:val="22"/>
                <w:szCs w:val="22"/>
              </w:rPr>
            </w:pPr>
            <w:r w:rsidRPr="00F01390">
              <w:rPr>
                <w:rFonts w:asciiTheme="minorHAnsi" w:hAnsiTheme="minorHAnsi"/>
                <w:bCs/>
                <w:sz w:val="22"/>
                <w:szCs w:val="22"/>
              </w:rPr>
              <w:t>Know how to develop and maintain a counselling interaction</w:t>
            </w:r>
          </w:p>
        </w:tc>
        <w:tc>
          <w:tcPr>
            <w:tcW w:w="4644" w:type="dxa"/>
          </w:tcPr>
          <w:p w:rsidR="00F01390" w:rsidRPr="00F01390" w:rsidRDefault="00F01390" w:rsidP="00F01390">
            <w:pPr>
              <w:pStyle w:val="AC"/>
              <w:tabs>
                <w:tab w:val="clear" w:pos="715"/>
              </w:tabs>
              <w:ind w:left="397" w:hanging="397"/>
              <w:rPr>
                <w:sz w:val="22"/>
                <w:szCs w:val="22"/>
              </w:rPr>
            </w:pPr>
            <w:r w:rsidRPr="00F01390">
              <w:rPr>
                <w:sz w:val="22"/>
                <w:szCs w:val="22"/>
              </w:rPr>
              <w:t xml:space="preserve">Identify </w:t>
            </w:r>
            <w:r w:rsidRPr="00F01390">
              <w:rPr>
                <w:b/>
                <w:sz w:val="22"/>
                <w:szCs w:val="22"/>
              </w:rPr>
              <w:t>the skills needed</w:t>
            </w:r>
            <w:r w:rsidRPr="00F01390">
              <w:rPr>
                <w:sz w:val="22"/>
                <w:szCs w:val="22"/>
              </w:rPr>
              <w:t xml:space="preserve"> to develop and maintain the counselling relationship</w:t>
            </w:r>
          </w:p>
          <w:p w:rsidR="00F01390" w:rsidRPr="00F01390" w:rsidRDefault="00F01390" w:rsidP="00F01390">
            <w:pPr>
              <w:pStyle w:val="AC"/>
              <w:tabs>
                <w:tab w:val="clear" w:pos="715"/>
              </w:tabs>
              <w:ind w:left="397" w:hanging="397"/>
              <w:rPr>
                <w:sz w:val="22"/>
                <w:szCs w:val="22"/>
              </w:rPr>
            </w:pPr>
            <w:r w:rsidRPr="00F01390">
              <w:rPr>
                <w:sz w:val="22"/>
                <w:szCs w:val="22"/>
              </w:rPr>
              <w:t xml:space="preserve">Demonstrate </w:t>
            </w:r>
            <w:r w:rsidRPr="00F01390">
              <w:rPr>
                <w:b/>
                <w:sz w:val="22"/>
                <w:szCs w:val="22"/>
              </w:rPr>
              <w:t>the skills needed</w:t>
            </w:r>
            <w:r w:rsidRPr="00F01390">
              <w:rPr>
                <w:sz w:val="22"/>
                <w:szCs w:val="22"/>
              </w:rPr>
              <w:t xml:space="preserve"> to develop and maintain the counselling relationship</w:t>
            </w:r>
          </w:p>
          <w:p w:rsidR="00F01390" w:rsidRPr="00F01390" w:rsidRDefault="00F01390" w:rsidP="00F01390">
            <w:pPr>
              <w:pStyle w:val="AC"/>
              <w:tabs>
                <w:tab w:val="clear" w:pos="715"/>
              </w:tabs>
              <w:ind w:left="397" w:hanging="397"/>
              <w:rPr>
                <w:sz w:val="22"/>
                <w:szCs w:val="22"/>
              </w:rPr>
            </w:pPr>
            <w:r w:rsidRPr="00F01390">
              <w:rPr>
                <w:sz w:val="22"/>
                <w:szCs w:val="22"/>
              </w:rPr>
              <w:t xml:space="preserve">Identify </w:t>
            </w:r>
            <w:r w:rsidRPr="00F01390">
              <w:rPr>
                <w:b/>
                <w:sz w:val="22"/>
                <w:szCs w:val="22"/>
              </w:rPr>
              <w:t>positive ways</w:t>
            </w:r>
            <w:r w:rsidRPr="00F01390">
              <w:rPr>
                <w:sz w:val="22"/>
                <w:szCs w:val="22"/>
              </w:rPr>
              <w:t xml:space="preserve"> of moving the counselling relationship forward</w:t>
            </w:r>
          </w:p>
          <w:p w:rsidR="00F01390" w:rsidRPr="00F01390" w:rsidRDefault="00F01390" w:rsidP="00F01390">
            <w:pPr>
              <w:pStyle w:val="AC"/>
              <w:tabs>
                <w:tab w:val="clear" w:pos="715"/>
              </w:tabs>
              <w:ind w:left="397" w:hanging="397"/>
              <w:rPr>
                <w:sz w:val="22"/>
                <w:szCs w:val="22"/>
              </w:rPr>
            </w:pPr>
            <w:r w:rsidRPr="00F01390">
              <w:rPr>
                <w:sz w:val="22"/>
                <w:szCs w:val="22"/>
              </w:rPr>
              <w:t>Identify negative ways of moving the counselling relationship forward</w:t>
            </w:r>
          </w:p>
          <w:p w:rsidR="00F01390" w:rsidRPr="00F01390" w:rsidRDefault="00F01390" w:rsidP="002D38C8">
            <w:pPr>
              <w:pStyle w:val="AC"/>
              <w:numPr>
                <w:ilvl w:val="0"/>
                <w:numId w:val="0"/>
              </w:numPr>
              <w:ind w:left="397"/>
              <w:rPr>
                <w:sz w:val="22"/>
                <w:szCs w:val="22"/>
              </w:rPr>
            </w:pPr>
          </w:p>
        </w:tc>
      </w:tr>
      <w:tr w:rsidR="00F01390" w:rsidRPr="00F01390" w:rsidTr="002D38C8">
        <w:trPr>
          <w:cantSplit/>
          <w:trHeight w:val="369"/>
          <w:jc w:val="center"/>
        </w:trPr>
        <w:tc>
          <w:tcPr>
            <w:tcW w:w="4598" w:type="dxa"/>
          </w:tcPr>
          <w:p w:rsidR="00F01390" w:rsidRPr="00F01390" w:rsidRDefault="00F01390" w:rsidP="002D38C8">
            <w:pPr>
              <w:pStyle w:val="LO"/>
              <w:rPr>
                <w:rFonts w:asciiTheme="minorHAnsi" w:hAnsiTheme="minorHAnsi"/>
                <w:bCs/>
                <w:sz w:val="22"/>
                <w:szCs w:val="22"/>
              </w:rPr>
            </w:pPr>
            <w:r w:rsidRPr="00F01390">
              <w:rPr>
                <w:rFonts w:asciiTheme="minorHAnsi" w:hAnsiTheme="minorHAnsi"/>
                <w:bCs/>
                <w:sz w:val="22"/>
                <w:szCs w:val="22"/>
              </w:rPr>
              <w:t>Be able to conclude a counselling interaction</w:t>
            </w:r>
          </w:p>
        </w:tc>
        <w:tc>
          <w:tcPr>
            <w:tcW w:w="4644" w:type="dxa"/>
          </w:tcPr>
          <w:p w:rsidR="00F01390" w:rsidRPr="00F01390" w:rsidRDefault="00F01390" w:rsidP="00F01390">
            <w:pPr>
              <w:pStyle w:val="AC"/>
              <w:tabs>
                <w:tab w:val="clear" w:pos="715"/>
              </w:tabs>
              <w:ind w:left="397" w:hanging="397"/>
              <w:rPr>
                <w:sz w:val="22"/>
                <w:szCs w:val="22"/>
              </w:rPr>
            </w:pPr>
            <w:r w:rsidRPr="00F01390">
              <w:rPr>
                <w:sz w:val="22"/>
                <w:szCs w:val="22"/>
              </w:rPr>
              <w:t>Describe the importance of endings in a counselling interaction</w:t>
            </w:r>
          </w:p>
          <w:p w:rsidR="00F01390" w:rsidRPr="00F01390" w:rsidRDefault="00F01390" w:rsidP="00F01390">
            <w:pPr>
              <w:pStyle w:val="AC"/>
              <w:tabs>
                <w:tab w:val="clear" w:pos="715"/>
              </w:tabs>
              <w:ind w:left="397" w:hanging="397"/>
              <w:rPr>
                <w:sz w:val="22"/>
                <w:szCs w:val="22"/>
              </w:rPr>
            </w:pPr>
            <w:r w:rsidRPr="00F01390">
              <w:rPr>
                <w:b/>
                <w:sz w:val="22"/>
                <w:szCs w:val="22"/>
              </w:rPr>
              <w:t>Conclude a counselling interaction</w:t>
            </w:r>
          </w:p>
          <w:p w:rsidR="00F01390" w:rsidRPr="00F01390" w:rsidRDefault="00F01390" w:rsidP="002D38C8">
            <w:pPr>
              <w:pStyle w:val="AC"/>
              <w:numPr>
                <w:ilvl w:val="0"/>
                <w:numId w:val="0"/>
              </w:numPr>
              <w:ind w:left="397"/>
              <w:rPr>
                <w:sz w:val="22"/>
                <w:szCs w:val="22"/>
              </w:rPr>
            </w:pPr>
          </w:p>
        </w:tc>
      </w:tr>
    </w:tbl>
    <w:p w:rsidR="00F01390" w:rsidRDefault="00F01390" w:rsidP="00F01390">
      <w:pPr>
        <w:pBdr>
          <w:top w:val="single" w:sz="4" w:space="1" w:color="EE2C74"/>
        </w:pBdr>
        <w:rPr>
          <w:rFonts w:cstheme="minorHAnsi"/>
          <w:b/>
          <w:color w:val="4F2683"/>
        </w:rPr>
      </w:pPr>
    </w:p>
    <w:p w:rsidR="00F01390" w:rsidRPr="00F01390" w:rsidRDefault="00F01390" w:rsidP="00F01390">
      <w:pPr>
        <w:pBdr>
          <w:top w:val="single" w:sz="4" w:space="1" w:color="EE2C74"/>
        </w:pBdr>
        <w:rPr>
          <w:rFonts w:cstheme="minorHAnsi"/>
          <w:b/>
          <w:color w:val="4F2683"/>
          <w:sz w:val="24"/>
        </w:rPr>
      </w:pPr>
      <w:r w:rsidRPr="00F01390">
        <w:rPr>
          <w:rFonts w:cstheme="minorHAnsi"/>
          <w:b/>
          <w:color w:val="4F2683"/>
          <w:sz w:val="24"/>
        </w:rPr>
        <w:t xml:space="preserve">Assessment </w:t>
      </w:r>
    </w:p>
    <w:p w:rsidR="00F01390" w:rsidRPr="00F01390" w:rsidRDefault="00F01390" w:rsidP="00F01390">
      <w:pPr>
        <w:pBdr>
          <w:top w:val="single" w:sz="4" w:space="1" w:color="EE2C74"/>
        </w:pBdr>
        <w:ind w:firstLine="360"/>
        <w:rPr>
          <w:rFonts w:cstheme="minorHAnsi"/>
          <w:color w:val="4F2683"/>
        </w:rPr>
      </w:pPr>
      <w:r w:rsidRPr="00F01390">
        <w:rPr>
          <w:rFonts w:cstheme="minorHAnsi"/>
          <w:color w:val="4F2683"/>
        </w:rPr>
        <w:t>This unit is assessed by:</w:t>
      </w:r>
    </w:p>
    <w:p w:rsidR="00F01390" w:rsidRPr="00F01390" w:rsidRDefault="00F01390" w:rsidP="00F01390">
      <w:pPr>
        <w:pStyle w:val="ListParagraph"/>
        <w:numPr>
          <w:ilvl w:val="0"/>
          <w:numId w:val="9"/>
        </w:numPr>
        <w:spacing w:after="0" w:line="240" w:lineRule="auto"/>
        <w:rPr>
          <w:rFonts w:cstheme="minorHAnsi"/>
          <w:color w:val="4F2683"/>
        </w:rPr>
      </w:pPr>
      <w:r w:rsidRPr="00F01390">
        <w:rPr>
          <w:rFonts w:cstheme="minorHAnsi"/>
          <w:color w:val="4F2683"/>
        </w:rPr>
        <w:t>an examination which is externally set and marked by AIM Awards</w:t>
      </w:r>
    </w:p>
    <w:p w:rsidR="00F01390" w:rsidRDefault="00F01390" w:rsidP="00F01390">
      <w:pPr>
        <w:pStyle w:val="ListParagraph"/>
        <w:numPr>
          <w:ilvl w:val="0"/>
          <w:numId w:val="9"/>
        </w:numPr>
        <w:spacing w:after="0" w:line="240" w:lineRule="auto"/>
        <w:rPr>
          <w:rFonts w:cstheme="minorHAnsi"/>
          <w:color w:val="4F2683"/>
        </w:rPr>
      </w:pPr>
      <w:r w:rsidRPr="00F01390">
        <w:rPr>
          <w:rFonts w:cstheme="minorHAnsi"/>
          <w:color w:val="4F2683"/>
        </w:rPr>
        <w:t xml:space="preserve">role-play  which is internally set and assessed </w:t>
      </w:r>
    </w:p>
    <w:p w:rsidR="00F01390" w:rsidRPr="00F01390" w:rsidRDefault="00F01390" w:rsidP="00F01390">
      <w:pPr>
        <w:pStyle w:val="ListParagraph"/>
        <w:spacing w:after="0" w:line="240" w:lineRule="auto"/>
        <w:rPr>
          <w:rFonts w:cstheme="minorHAnsi"/>
          <w:color w:val="4F2683"/>
        </w:rPr>
      </w:pPr>
    </w:p>
    <w:p w:rsidR="00F01390" w:rsidRPr="00F01390" w:rsidRDefault="00F01390" w:rsidP="00F01390">
      <w:pPr>
        <w:rPr>
          <w:rFonts w:cstheme="minorHAnsi"/>
          <w:b/>
          <w:color w:val="4F2683"/>
          <w:sz w:val="24"/>
        </w:rPr>
      </w:pPr>
      <w:r w:rsidRPr="00F01390">
        <w:rPr>
          <w:rFonts w:cstheme="minorHAnsi"/>
          <w:b/>
          <w:color w:val="4F2683"/>
          <w:sz w:val="24"/>
        </w:rPr>
        <w:t>Indicative Content</w:t>
      </w:r>
    </w:p>
    <w:p w:rsidR="00F01390" w:rsidRPr="00F01390" w:rsidRDefault="00F01390" w:rsidP="00F01390">
      <w:pPr>
        <w:rPr>
          <w:rFonts w:cstheme="minorHAnsi"/>
          <w:color w:val="4F2683"/>
        </w:rPr>
      </w:pPr>
      <w:r w:rsidRPr="00F01390">
        <w:rPr>
          <w:rFonts w:cstheme="minorHAnsi"/>
          <w:color w:val="4F2683"/>
        </w:rPr>
        <w:t xml:space="preserve">Learners should be introduced to the concept of appropriate referral procedures for clients should that be necessary at any stage/element of the counselling relationship. </w:t>
      </w:r>
    </w:p>
    <w:p w:rsidR="00F01390" w:rsidRPr="00F01390" w:rsidRDefault="00F01390" w:rsidP="00F01390">
      <w:pPr>
        <w:pStyle w:val="AC"/>
        <w:numPr>
          <w:ilvl w:val="0"/>
          <w:numId w:val="0"/>
        </w:numPr>
        <w:ind w:left="397" w:hanging="397"/>
        <w:rPr>
          <w:rFonts w:asciiTheme="minorHAnsi" w:hAnsiTheme="minorHAnsi" w:cstheme="minorHAnsi"/>
          <w:b/>
          <w:szCs w:val="22"/>
        </w:rPr>
      </w:pPr>
      <w:r w:rsidRPr="00F01390">
        <w:rPr>
          <w:rFonts w:asciiTheme="minorHAnsi" w:hAnsiTheme="minorHAnsi" w:cstheme="minorHAnsi"/>
          <w:b/>
          <w:szCs w:val="22"/>
        </w:rPr>
        <w:t>Learning Outcome 1</w:t>
      </w:r>
    </w:p>
    <w:p w:rsidR="00F01390" w:rsidRPr="00F01390" w:rsidRDefault="00F01390" w:rsidP="00F01390">
      <w:pPr>
        <w:pStyle w:val="AC"/>
        <w:numPr>
          <w:ilvl w:val="1"/>
          <w:numId w:val="10"/>
        </w:numPr>
        <w:rPr>
          <w:sz w:val="22"/>
          <w:szCs w:val="22"/>
        </w:rPr>
      </w:pPr>
      <w:r w:rsidRPr="00F01390">
        <w:rPr>
          <w:b/>
          <w:sz w:val="22"/>
          <w:szCs w:val="22"/>
        </w:rPr>
        <w:t>Counselling skills</w:t>
      </w:r>
      <w:r w:rsidRPr="00F01390">
        <w:rPr>
          <w:sz w:val="22"/>
          <w:szCs w:val="22"/>
        </w:rPr>
        <w:t>: to include the qualities of a skilled helper.</w:t>
      </w:r>
    </w:p>
    <w:p w:rsidR="00F01390" w:rsidRPr="00F01390" w:rsidRDefault="00F01390" w:rsidP="00F01390">
      <w:pPr>
        <w:pStyle w:val="AC"/>
        <w:numPr>
          <w:ilvl w:val="0"/>
          <w:numId w:val="0"/>
        </w:numPr>
        <w:ind w:left="1380"/>
        <w:rPr>
          <w:sz w:val="22"/>
          <w:szCs w:val="22"/>
        </w:rPr>
      </w:pPr>
    </w:p>
    <w:p w:rsidR="00F01390" w:rsidRPr="00F01390" w:rsidRDefault="00F01390" w:rsidP="00F01390">
      <w:pPr>
        <w:rPr>
          <w:rFonts w:cstheme="minorHAnsi"/>
          <w:b/>
          <w:color w:val="4F2683"/>
          <w:sz w:val="24"/>
        </w:rPr>
      </w:pPr>
      <w:r w:rsidRPr="00F01390">
        <w:rPr>
          <w:rFonts w:cstheme="minorHAnsi"/>
          <w:b/>
          <w:color w:val="4F2683"/>
          <w:sz w:val="24"/>
        </w:rPr>
        <w:t>Learning Outcome 2</w:t>
      </w:r>
    </w:p>
    <w:p w:rsidR="00F01390" w:rsidRPr="00F01390" w:rsidRDefault="00F01390" w:rsidP="00F01390">
      <w:pPr>
        <w:ind w:left="993" w:hanging="993"/>
        <w:rPr>
          <w:rFonts w:cstheme="minorHAnsi"/>
          <w:color w:val="4F2683"/>
        </w:rPr>
      </w:pPr>
      <w:r w:rsidRPr="00F01390">
        <w:rPr>
          <w:rFonts w:cstheme="minorHAnsi"/>
          <w:b/>
          <w:color w:val="4F2683"/>
        </w:rPr>
        <w:t>2.1 Key elements:</w:t>
      </w:r>
      <w:r w:rsidRPr="00F01390">
        <w:rPr>
          <w:rFonts w:cstheme="minorHAnsi"/>
          <w:color w:val="4F2683"/>
        </w:rPr>
        <w:t xml:space="preserve"> three must be identified.</w:t>
      </w:r>
    </w:p>
    <w:p w:rsidR="00F01390" w:rsidRPr="00F01390" w:rsidRDefault="00F01390" w:rsidP="00F01390">
      <w:pPr>
        <w:rPr>
          <w:rFonts w:cstheme="minorHAnsi"/>
          <w:color w:val="4F2683"/>
        </w:rPr>
      </w:pPr>
      <w:r w:rsidRPr="00F01390">
        <w:rPr>
          <w:rFonts w:cstheme="minorHAnsi"/>
          <w:b/>
          <w:color w:val="4F2683"/>
        </w:rPr>
        <w:t>2.2 Key skills:</w:t>
      </w:r>
      <w:r w:rsidRPr="00F01390">
        <w:rPr>
          <w:rFonts w:cstheme="minorHAnsi"/>
          <w:color w:val="4F2683"/>
        </w:rPr>
        <w:t xml:space="preserve"> three must be identified.  These are</w:t>
      </w:r>
      <w:r>
        <w:rPr>
          <w:rFonts w:cstheme="minorHAnsi"/>
          <w:color w:val="4F2683"/>
        </w:rPr>
        <w:t xml:space="preserve"> the skills needed to build </w:t>
      </w:r>
      <w:r w:rsidRPr="00F01390">
        <w:rPr>
          <w:rFonts w:cstheme="minorHAnsi"/>
          <w:color w:val="4F2683"/>
        </w:rPr>
        <w:t>rapport and initiate a counselling relationship.</w:t>
      </w:r>
    </w:p>
    <w:p w:rsidR="00F01390" w:rsidRPr="00F01390" w:rsidRDefault="00F01390" w:rsidP="00F01390">
      <w:pPr>
        <w:rPr>
          <w:rFonts w:cstheme="minorHAnsi"/>
          <w:b/>
          <w:color w:val="4F2683"/>
          <w:sz w:val="24"/>
        </w:rPr>
      </w:pPr>
      <w:r w:rsidRPr="00F01390">
        <w:rPr>
          <w:rFonts w:cstheme="minorHAnsi"/>
          <w:b/>
          <w:color w:val="4F2683"/>
          <w:sz w:val="24"/>
        </w:rPr>
        <w:t>Learning Outcome 3</w:t>
      </w:r>
    </w:p>
    <w:p w:rsidR="00F01390" w:rsidRPr="00F01390" w:rsidRDefault="00F01390" w:rsidP="00F01390">
      <w:pPr>
        <w:rPr>
          <w:rFonts w:cstheme="minorHAnsi"/>
          <w:color w:val="4F2683"/>
        </w:rPr>
      </w:pPr>
      <w:r w:rsidRPr="00F01390">
        <w:rPr>
          <w:rFonts w:cstheme="minorHAnsi"/>
          <w:b/>
          <w:color w:val="4F2683"/>
        </w:rPr>
        <w:t>3.1</w:t>
      </w:r>
      <w:r w:rsidRPr="00F01390">
        <w:rPr>
          <w:rFonts w:cstheme="minorHAnsi"/>
          <w:color w:val="4F2683"/>
        </w:rPr>
        <w:t xml:space="preserve"> </w:t>
      </w:r>
      <w:r w:rsidRPr="00F01390">
        <w:rPr>
          <w:rFonts w:cstheme="minorHAnsi"/>
          <w:b/>
          <w:color w:val="4F2683"/>
        </w:rPr>
        <w:t>and 3.2</w:t>
      </w:r>
      <w:r w:rsidRPr="00F01390">
        <w:rPr>
          <w:rFonts w:cstheme="minorHAnsi"/>
          <w:color w:val="4F2683"/>
        </w:rPr>
        <w:t xml:space="preserve"> </w:t>
      </w:r>
      <w:r w:rsidRPr="00F01390">
        <w:rPr>
          <w:rFonts w:cstheme="minorHAnsi"/>
          <w:b/>
          <w:color w:val="4F2683"/>
        </w:rPr>
        <w:t>The skills needed</w:t>
      </w:r>
      <w:r w:rsidRPr="00F01390">
        <w:rPr>
          <w:rFonts w:cstheme="minorHAnsi"/>
          <w:color w:val="4F2683"/>
        </w:rPr>
        <w:t xml:space="preserve">: knowledge of, and opportunity to demonstrate, a range of appropriate counselling skills to develop and maintain the counselling relationship: these could include, but are not limited to, effective use of silence, use of minimal encouragers, active listening, effective use of </w:t>
      </w:r>
      <w:r w:rsidRPr="00F01390">
        <w:rPr>
          <w:rFonts w:cstheme="minorHAnsi"/>
          <w:color w:val="4F2683"/>
        </w:rPr>
        <w:tab/>
        <w:t xml:space="preserve">immediacy, evaluation and review, keeping focus, appropriate use of </w:t>
      </w:r>
      <w:r w:rsidRPr="00F01390">
        <w:rPr>
          <w:rFonts w:cstheme="minorHAnsi"/>
          <w:color w:val="4F2683"/>
        </w:rPr>
        <w:tab/>
        <w:t>challenging, empathy.</w:t>
      </w:r>
    </w:p>
    <w:p w:rsidR="00F01390" w:rsidRPr="00F01390" w:rsidRDefault="00F01390" w:rsidP="00F01390">
      <w:pPr>
        <w:rPr>
          <w:rFonts w:cstheme="minorHAnsi"/>
          <w:color w:val="4F2683"/>
        </w:rPr>
      </w:pPr>
      <w:r w:rsidRPr="00F01390">
        <w:rPr>
          <w:rFonts w:cstheme="minorHAnsi"/>
          <w:b/>
          <w:color w:val="4F2683"/>
        </w:rPr>
        <w:t xml:space="preserve">3.3 Positive ways: </w:t>
      </w:r>
      <w:r w:rsidRPr="00F01390">
        <w:rPr>
          <w:rFonts w:cstheme="minorHAnsi"/>
          <w:color w:val="4F2683"/>
        </w:rPr>
        <w:t>strategies and skills that could effectively move the counselling relationship forward</w:t>
      </w:r>
    </w:p>
    <w:p w:rsidR="00F01390" w:rsidRPr="00F01390" w:rsidRDefault="00F01390" w:rsidP="00F01390">
      <w:pPr>
        <w:rPr>
          <w:rFonts w:cstheme="minorHAnsi"/>
          <w:b/>
          <w:color w:val="4F2683"/>
          <w:sz w:val="24"/>
        </w:rPr>
      </w:pPr>
      <w:r w:rsidRPr="00F01390">
        <w:rPr>
          <w:rFonts w:cstheme="minorHAnsi"/>
          <w:b/>
          <w:color w:val="4F2683"/>
          <w:sz w:val="24"/>
        </w:rPr>
        <w:t>Learning Outcome 4</w:t>
      </w:r>
    </w:p>
    <w:p w:rsidR="00F01390" w:rsidRPr="00F01390" w:rsidRDefault="00F01390" w:rsidP="00F01390">
      <w:pPr>
        <w:rPr>
          <w:rFonts w:cstheme="minorHAnsi"/>
          <w:color w:val="4F2683"/>
        </w:rPr>
      </w:pPr>
      <w:r w:rsidRPr="00F01390">
        <w:rPr>
          <w:rFonts w:cstheme="minorHAnsi"/>
          <w:b/>
          <w:color w:val="4F2683"/>
        </w:rPr>
        <w:t xml:space="preserve">4.2 Conclude a counselling interaction: </w:t>
      </w:r>
      <w:r w:rsidRPr="00F01390">
        <w:rPr>
          <w:rFonts w:cstheme="minorHAnsi"/>
          <w:color w:val="4F2683"/>
        </w:rPr>
        <w:t>appropriate skills for concluding counselling relationships to include focus on evaluation, summarising, client participation in endings, and focus upon client awareness of endings throughout the relationship (e.g. alerting client to number of session).</w:t>
      </w:r>
    </w:p>
    <w:p w:rsidR="00F01390" w:rsidRPr="00F01390" w:rsidRDefault="00F01390" w:rsidP="00F01390">
      <w:pPr>
        <w:pStyle w:val="UnitText"/>
        <w:pBdr>
          <w:top w:val="single" w:sz="4" w:space="1" w:color="EE2C74"/>
        </w:pBdr>
        <w:rPr>
          <w:b/>
          <w:szCs w:val="22"/>
        </w:rPr>
      </w:pPr>
      <w:r w:rsidRPr="00F01390">
        <w:rPr>
          <w:b/>
          <w:szCs w:val="22"/>
        </w:rPr>
        <w:t>Evidence Requirements</w:t>
      </w:r>
    </w:p>
    <w:p w:rsidR="00F01390" w:rsidRPr="00F01390" w:rsidRDefault="00F01390" w:rsidP="00F01390">
      <w:pPr>
        <w:pStyle w:val="UnitText"/>
        <w:rPr>
          <w:color w:val="4F2583"/>
          <w:sz w:val="22"/>
          <w:szCs w:val="22"/>
        </w:rPr>
      </w:pPr>
      <w:r w:rsidRPr="00F01390">
        <w:rPr>
          <w:color w:val="4F2583"/>
          <w:sz w:val="22"/>
          <w:szCs w:val="22"/>
        </w:rPr>
        <w:t>Evidence of practical ability must be demonstrated through an internally assessed role-play.</w:t>
      </w:r>
    </w:p>
    <w:p w:rsidR="00F01390" w:rsidRPr="00F01390" w:rsidRDefault="00F01390" w:rsidP="00F01390">
      <w:pPr>
        <w:pStyle w:val="UnitText"/>
        <w:rPr>
          <w:color w:val="4F2583"/>
          <w:sz w:val="22"/>
          <w:szCs w:val="22"/>
        </w:rPr>
      </w:pPr>
    </w:p>
    <w:p w:rsidR="00F01390" w:rsidRPr="00F01390" w:rsidRDefault="00F01390" w:rsidP="00F01390">
      <w:pPr>
        <w:pStyle w:val="UnitText"/>
        <w:pBdr>
          <w:top w:val="single" w:sz="4" w:space="1" w:color="EE2C74"/>
        </w:pBdr>
        <w:rPr>
          <w:b/>
          <w:szCs w:val="22"/>
        </w:rPr>
      </w:pPr>
      <w:r w:rsidRPr="00F01390">
        <w:rPr>
          <w:b/>
          <w:szCs w:val="22"/>
        </w:rPr>
        <w:t>Reading List</w:t>
      </w:r>
    </w:p>
    <w:p w:rsidR="00F01390" w:rsidRPr="00F01390" w:rsidRDefault="00F01390" w:rsidP="00F01390">
      <w:pPr>
        <w:pStyle w:val="UnitText"/>
        <w:ind w:firstLine="510"/>
        <w:rPr>
          <w:b/>
          <w:color w:val="4F2583"/>
          <w:szCs w:val="22"/>
        </w:rPr>
      </w:pPr>
      <w:r w:rsidRPr="00F01390">
        <w:rPr>
          <w:b/>
          <w:color w:val="4F2583"/>
          <w:szCs w:val="22"/>
        </w:rPr>
        <w:t xml:space="preserve">Required Reading </w:t>
      </w:r>
    </w:p>
    <w:p w:rsidR="00F01390" w:rsidRPr="00F01390" w:rsidRDefault="00F01390" w:rsidP="00F01390">
      <w:pPr>
        <w:pStyle w:val="UnitText"/>
        <w:rPr>
          <w:color w:val="4F2583"/>
          <w:sz w:val="22"/>
          <w:szCs w:val="22"/>
        </w:rPr>
      </w:pPr>
      <w:r>
        <w:rPr>
          <w:color w:val="4F2583"/>
          <w:sz w:val="22"/>
          <w:szCs w:val="22"/>
        </w:rPr>
        <w:tab/>
      </w:r>
      <w:r w:rsidRPr="00F01390">
        <w:rPr>
          <w:color w:val="4F2583"/>
          <w:sz w:val="22"/>
          <w:szCs w:val="22"/>
        </w:rPr>
        <w:t xml:space="preserve">Dryden, W. (2011) </w:t>
      </w:r>
      <w:r w:rsidRPr="00F01390">
        <w:rPr>
          <w:b/>
          <w:color w:val="4F2583"/>
          <w:sz w:val="22"/>
          <w:szCs w:val="22"/>
        </w:rPr>
        <w:t>Counselling in a Nutshell</w:t>
      </w:r>
      <w:r w:rsidRPr="00F01390">
        <w:rPr>
          <w:color w:val="4F2583"/>
          <w:sz w:val="22"/>
          <w:szCs w:val="22"/>
        </w:rPr>
        <w:t xml:space="preserve"> (2nd Ed). London: Sage.</w:t>
      </w:r>
    </w:p>
    <w:p w:rsidR="00F01390" w:rsidRPr="00F01390" w:rsidRDefault="00F01390" w:rsidP="00F01390">
      <w:pPr>
        <w:pStyle w:val="UnitText"/>
        <w:rPr>
          <w:color w:val="4F2583"/>
          <w:sz w:val="22"/>
          <w:szCs w:val="22"/>
        </w:rPr>
      </w:pPr>
    </w:p>
    <w:p w:rsidR="00F01390" w:rsidRPr="00F01390" w:rsidRDefault="00F01390" w:rsidP="00F01390">
      <w:pPr>
        <w:pStyle w:val="UnitText"/>
        <w:rPr>
          <w:color w:val="4F2583"/>
          <w:sz w:val="22"/>
          <w:szCs w:val="22"/>
        </w:rPr>
      </w:pPr>
      <w:r>
        <w:rPr>
          <w:color w:val="4F2583"/>
          <w:sz w:val="22"/>
          <w:szCs w:val="22"/>
        </w:rPr>
        <w:tab/>
      </w:r>
      <w:r w:rsidRPr="00F01390">
        <w:rPr>
          <w:color w:val="4F2583"/>
          <w:sz w:val="22"/>
          <w:szCs w:val="22"/>
        </w:rPr>
        <w:t xml:space="preserve">Hough, M. (2010) </w:t>
      </w:r>
      <w:r w:rsidRPr="00F01390">
        <w:rPr>
          <w:b/>
          <w:color w:val="4F2583"/>
          <w:sz w:val="22"/>
          <w:szCs w:val="22"/>
        </w:rPr>
        <w:t>Counselling Skills and Theory</w:t>
      </w:r>
      <w:r w:rsidRPr="00F01390">
        <w:rPr>
          <w:color w:val="4F2583"/>
          <w:sz w:val="22"/>
          <w:szCs w:val="22"/>
        </w:rPr>
        <w:t xml:space="preserve">. (3rd Ed). London: Hodder &amp; </w:t>
      </w:r>
      <w:r w:rsidRPr="00F01390">
        <w:rPr>
          <w:color w:val="4F2583"/>
          <w:sz w:val="22"/>
          <w:szCs w:val="22"/>
        </w:rPr>
        <w:tab/>
      </w:r>
      <w:r w:rsidRPr="00F01390">
        <w:rPr>
          <w:color w:val="4F2583"/>
          <w:sz w:val="22"/>
          <w:szCs w:val="22"/>
        </w:rPr>
        <w:tab/>
      </w:r>
      <w:r w:rsidRPr="00F01390">
        <w:rPr>
          <w:color w:val="4F2583"/>
          <w:sz w:val="22"/>
          <w:szCs w:val="22"/>
        </w:rPr>
        <w:tab/>
        <w:t>Stoughton.</w:t>
      </w:r>
    </w:p>
    <w:p w:rsidR="00F01390" w:rsidRPr="00F01390" w:rsidRDefault="00F01390" w:rsidP="00F01390">
      <w:pPr>
        <w:pStyle w:val="UnitText"/>
        <w:rPr>
          <w:color w:val="4F2583"/>
          <w:sz w:val="22"/>
          <w:szCs w:val="22"/>
        </w:rPr>
      </w:pPr>
    </w:p>
    <w:p w:rsidR="00F01390" w:rsidRPr="00F01390" w:rsidRDefault="00F01390" w:rsidP="00F01390">
      <w:pPr>
        <w:pStyle w:val="UnitText"/>
        <w:rPr>
          <w:color w:val="4F2583"/>
          <w:sz w:val="22"/>
          <w:szCs w:val="22"/>
        </w:rPr>
      </w:pPr>
      <w:r>
        <w:rPr>
          <w:color w:val="4F2583"/>
          <w:sz w:val="22"/>
          <w:szCs w:val="22"/>
        </w:rPr>
        <w:tab/>
      </w:r>
      <w:r w:rsidRPr="00F01390">
        <w:rPr>
          <w:color w:val="4F2583"/>
          <w:sz w:val="22"/>
          <w:szCs w:val="22"/>
        </w:rPr>
        <w:t xml:space="preserve">Nelson-Jones, R. (2012) </w:t>
      </w:r>
      <w:r w:rsidRPr="00F01390">
        <w:rPr>
          <w:b/>
          <w:color w:val="4F2583"/>
          <w:sz w:val="22"/>
          <w:szCs w:val="22"/>
        </w:rPr>
        <w:t xml:space="preserve">Introduction to Counselling Skills: Texts and </w:t>
      </w:r>
      <w:r w:rsidRPr="00F01390">
        <w:rPr>
          <w:b/>
          <w:color w:val="4F2583"/>
          <w:sz w:val="22"/>
          <w:szCs w:val="22"/>
        </w:rPr>
        <w:tab/>
      </w:r>
      <w:r w:rsidRPr="00F01390">
        <w:rPr>
          <w:b/>
          <w:color w:val="4F2583"/>
          <w:sz w:val="22"/>
          <w:szCs w:val="22"/>
        </w:rPr>
        <w:tab/>
      </w:r>
      <w:r w:rsidRPr="00F01390">
        <w:rPr>
          <w:b/>
          <w:color w:val="4F2583"/>
          <w:sz w:val="22"/>
          <w:szCs w:val="22"/>
        </w:rPr>
        <w:tab/>
      </w:r>
      <w:r w:rsidRPr="00F01390">
        <w:rPr>
          <w:b/>
          <w:color w:val="4F2583"/>
          <w:sz w:val="22"/>
          <w:szCs w:val="22"/>
        </w:rPr>
        <w:tab/>
        <w:t>Activities</w:t>
      </w:r>
      <w:r w:rsidRPr="00F01390">
        <w:rPr>
          <w:color w:val="4F2583"/>
          <w:sz w:val="22"/>
          <w:szCs w:val="22"/>
        </w:rPr>
        <w:t xml:space="preserve"> (4th Ed). London: Sage.</w:t>
      </w:r>
    </w:p>
    <w:p w:rsidR="00F01390" w:rsidRPr="00F01390" w:rsidRDefault="00F01390" w:rsidP="00F01390">
      <w:pPr>
        <w:pStyle w:val="UnitText"/>
        <w:rPr>
          <w:color w:val="4F2583"/>
          <w:sz w:val="22"/>
          <w:szCs w:val="22"/>
        </w:rPr>
      </w:pPr>
    </w:p>
    <w:p w:rsidR="00F01390" w:rsidRPr="00F01390" w:rsidRDefault="00F01390" w:rsidP="00F01390">
      <w:pPr>
        <w:pStyle w:val="UnitText"/>
        <w:rPr>
          <w:color w:val="4F2583"/>
          <w:sz w:val="22"/>
          <w:szCs w:val="22"/>
        </w:rPr>
      </w:pPr>
      <w:r>
        <w:rPr>
          <w:color w:val="4F2583"/>
          <w:sz w:val="22"/>
          <w:szCs w:val="22"/>
        </w:rPr>
        <w:tab/>
      </w:r>
      <w:r w:rsidRPr="00F01390">
        <w:rPr>
          <w:color w:val="4F2583"/>
          <w:sz w:val="22"/>
          <w:szCs w:val="22"/>
        </w:rPr>
        <w:t xml:space="preserve">Stewart, W. (2005) </w:t>
      </w:r>
      <w:r w:rsidRPr="00F01390">
        <w:rPr>
          <w:b/>
          <w:color w:val="4F2583"/>
          <w:sz w:val="22"/>
          <w:szCs w:val="22"/>
        </w:rPr>
        <w:t>An A-Z of Counselling Theory and Practice</w:t>
      </w:r>
      <w:r w:rsidRPr="00F01390">
        <w:rPr>
          <w:color w:val="4F2583"/>
          <w:sz w:val="22"/>
          <w:szCs w:val="22"/>
        </w:rPr>
        <w:t xml:space="preserve"> (4th Ed). </w:t>
      </w:r>
      <w:r w:rsidRPr="00F01390">
        <w:rPr>
          <w:color w:val="4F2583"/>
          <w:sz w:val="22"/>
          <w:szCs w:val="22"/>
        </w:rPr>
        <w:tab/>
      </w:r>
      <w:r w:rsidRPr="00F01390">
        <w:rPr>
          <w:color w:val="4F2583"/>
          <w:sz w:val="22"/>
          <w:szCs w:val="22"/>
        </w:rPr>
        <w:tab/>
      </w:r>
      <w:r w:rsidRPr="00F01390">
        <w:rPr>
          <w:color w:val="4F2583"/>
          <w:sz w:val="22"/>
          <w:szCs w:val="22"/>
        </w:rPr>
        <w:tab/>
      </w:r>
      <w:r w:rsidRPr="00F01390">
        <w:rPr>
          <w:color w:val="4F2583"/>
          <w:sz w:val="22"/>
          <w:szCs w:val="22"/>
        </w:rPr>
        <w:tab/>
        <w:t>Cheltenham: Nelson Thornes.</w:t>
      </w:r>
    </w:p>
    <w:p w:rsidR="00F01390" w:rsidRPr="00F01390" w:rsidRDefault="00F01390" w:rsidP="00F01390">
      <w:pPr>
        <w:pStyle w:val="UnitText"/>
        <w:rPr>
          <w:color w:val="4F2583"/>
          <w:sz w:val="22"/>
          <w:szCs w:val="22"/>
        </w:rPr>
      </w:pPr>
    </w:p>
    <w:p w:rsidR="00F01390" w:rsidRPr="00F01390" w:rsidRDefault="00F01390" w:rsidP="00F01390">
      <w:pPr>
        <w:pStyle w:val="UnitText"/>
        <w:rPr>
          <w:color w:val="4F2583"/>
          <w:sz w:val="22"/>
          <w:szCs w:val="22"/>
        </w:rPr>
      </w:pPr>
      <w:r>
        <w:rPr>
          <w:color w:val="4F2583"/>
          <w:sz w:val="22"/>
          <w:szCs w:val="22"/>
        </w:rPr>
        <w:tab/>
      </w:r>
      <w:r w:rsidRPr="00F01390">
        <w:rPr>
          <w:color w:val="4F2583"/>
          <w:sz w:val="22"/>
          <w:szCs w:val="22"/>
        </w:rPr>
        <w:t xml:space="preserve">Sutton, J. and Stewart, W. (2008) </w:t>
      </w:r>
      <w:r w:rsidRPr="00F01390">
        <w:rPr>
          <w:b/>
          <w:color w:val="4F2583"/>
          <w:sz w:val="22"/>
          <w:szCs w:val="22"/>
        </w:rPr>
        <w:t xml:space="preserve">Learning to Counsel: Develop the skills you </w:t>
      </w:r>
      <w:r w:rsidRPr="00F01390">
        <w:rPr>
          <w:b/>
          <w:color w:val="4F2583"/>
          <w:sz w:val="22"/>
          <w:szCs w:val="22"/>
        </w:rPr>
        <w:tab/>
      </w:r>
      <w:r w:rsidRPr="00F01390">
        <w:rPr>
          <w:b/>
          <w:color w:val="4F2583"/>
          <w:sz w:val="22"/>
          <w:szCs w:val="22"/>
        </w:rPr>
        <w:tab/>
      </w:r>
      <w:r w:rsidRPr="00F01390">
        <w:rPr>
          <w:b/>
          <w:color w:val="4F2583"/>
          <w:sz w:val="22"/>
          <w:szCs w:val="22"/>
        </w:rPr>
        <w:tab/>
        <w:t>need To Counsel Others</w:t>
      </w:r>
      <w:r w:rsidRPr="00F01390">
        <w:rPr>
          <w:color w:val="4F2583"/>
          <w:sz w:val="22"/>
          <w:szCs w:val="22"/>
        </w:rPr>
        <w:t xml:space="preserve"> (3rd Ed). Oxford: How to books.</w:t>
      </w:r>
    </w:p>
    <w:p w:rsidR="00F01390" w:rsidRPr="00F01390" w:rsidRDefault="00F01390" w:rsidP="00F01390">
      <w:pPr>
        <w:pStyle w:val="UnitText"/>
        <w:rPr>
          <w:color w:val="4F2583"/>
          <w:sz w:val="22"/>
          <w:szCs w:val="22"/>
        </w:rPr>
      </w:pPr>
    </w:p>
    <w:p w:rsidR="00F01390" w:rsidRPr="00F01390" w:rsidRDefault="00F01390" w:rsidP="00F01390">
      <w:pPr>
        <w:pStyle w:val="UnitText"/>
        <w:rPr>
          <w:b/>
          <w:color w:val="4F2583"/>
          <w:szCs w:val="22"/>
        </w:rPr>
      </w:pPr>
      <w:r w:rsidRPr="00F01390">
        <w:rPr>
          <w:b/>
          <w:color w:val="4F2583"/>
          <w:szCs w:val="22"/>
        </w:rPr>
        <w:t>Recommended Reading</w:t>
      </w:r>
    </w:p>
    <w:p w:rsidR="00F01390" w:rsidRPr="00F01390" w:rsidRDefault="00F01390" w:rsidP="00F01390">
      <w:pPr>
        <w:pStyle w:val="UnitText"/>
        <w:rPr>
          <w:color w:val="4F2583"/>
          <w:sz w:val="22"/>
          <w:szCs w:val="22"/>
        </w:rPr>
      </w:pPr>
      <w:r>
        <w:rPr>
          <w:color w:val="4F2583"/>
          <w:sz w:val="22"/>
          <w:szCs w:val="22"/>
        </w:rPr>
        <w:tab/>
      </w:r>
      <w:r w:rsidRPr="00F01390">
        <w:rPr>
          <w:color w:val="4F2583"/>
          <w:sz w:val="22"/>
          <w:szCs w:val="22"/>
        </w:rPr>
        <w:t xml:space="preserve">De Board, R. (1998) </w:t>
      </w:r>
      <w:r w:rsidRPr="00F01390">
        <w:rPr>
          <w:b/>
          <w:color w:val="4F2583"/>
          <w:sz w:val="22"/>
          <w:szCs w:val="22"/>
        </w:rPr>
        <w:t>Counselling for Toads.</w:t>
      </w:r>
      <w:r w:rsidRPr="00F01390">
        <w:rPr>
          <w:color w:val="4F2583"/>
          <w:sz w:val="22"/>
          <w:szCs w:val="22"/>
        </w:rPr>
        <w:t xml:space="preserve"> London: Routledge.</w:t>
      </w:r>
    </w:p>
    <w:p w:rsidR="00F01390" w:rsidRPr="00F01390" w:rsidRDefault="00F01390" w:rsidP="00F01390">
      <w:pPr>
        <w:pStyle w:val="UnitText"/>
        <w:rPr>
          <w:color w:val="4F2583"/>
          <w:sz w:val="22"/>
          <w:szCs w:val="22"/>
        </w:rPr>
      </w:pPr>
    </w:p>
    <w:p w:rsidR="00F01390" w:rsidRPr="00F01390" w:rsidRDefault="00F01390" w:rsidP="00F01390">
      <w:pPr>
        <w:pStyle w:val="UnitText"/>
        <w:rPr>
          <w:color w:val="4F2583"/>
          <w:sz w:val="22"/>
          <w:szCs w:val="22"/>
        </w:rPr>
      </w:pPr>
      <w:r>
        <w:rPr>
          <w:color w:val="4F2583"/>
          <w:sz w:val="22"/>
          <w:szCs w:val="22"/>
        </w:rPr>
        <w:tab/>
      </w:r>
      <w:r w:rsidRPr="00F01390">
        <w:rPr>
          <w:color w:val="4F2583"/>
          <w:sz w:val="22"/>
          <w:szCs w:val="22"/>
        </w:rPr>
        <w:t xml:space="preserve">Egan, G. (2014) </w:t>
      </w:r>
      <w:r w:rsidRPr="00F01390">
        <w:rPr>
          <w:b/>
          <w:color w:val="4F2583"/>
          <w:sz w:val="22"/>
          <w:szCs w:val="22"/>
        </w:rPr>
        <w:t>The skilled helper: a problem-management and opportunity-</w:t>
      </w:r>
      <w:r w:rsidRPr="00F01390">
        <w:rPr>
          <w:b/>
          <w:color w:val="4F2583"/>
          <w:sz w:val="22"/>
          <w:szCs w:val="22"/>
        </w:rPr>
        <w:tab/>
      </w:r>
      <w:r w:rsidRPr="00F01390">
        <w:rPr>
          <w:b/>
          <w:color w:val="4F2583"/>
          <w:sz w:val="22"/>
          <w:szCs w:val="22"/>
        </w:rPr>
        <w:tab/>
      </w:r>
      <w:r w:rsidRPr="00F01390">
        <w:rPr>
          <w:b/>
          <w:color w:val="4F2583"/>
          <w:sz w:val="22"/>
          <w:szCs w:val="22"/>
        </w:rPr>
        <w:tab/>
        <w:t>development approach to helping</w:t>
      </w:r>
      <w:r w:rsidRPr="00F01390">
        <w:rPr>
          <w:color w:val="4F2583"/>
          <w:sz w:val="22"/>
          <w:szCs w:val="22"/>
        </w:rPr>
        <w:t xml:space="preserve"> (10th  International Ed). Pacific Grove (CA): </w:t>
      </w:r>
      <w:r w:rsidRPr="00F01390">
        <w:rPr>
          <w:color w:val="4F2583"/>
          <w:sz w:val="22"/>
          <w:szCs w:val="22"/>
        </w:rPr>
        <w:tab/>
      </w:r>
      <w:r w:rsidRPr="00F01390">
        <w:rPr>
          <w:color w:val="4F2583"/>
          <w:sz w:val="22"/>
          <w:szCs w:val="22"/>
        </w:rPr>
        <w:tab/>
        <w:t>Cengage Learning.</w:t>
      </w:r>
    </w:p>
    <w:p w:rsidR="00F01390" w:rsidRPr="00E46A84" w:rsidRDefault="00F01390" w:rsidP="00F01390">
      <w:pPr>
        <w:pStyle w:val="UnitText"/>
        <w:rPr>
          <w:color w:val="4F2583"/>
        </w:rPr>
      </w:pPr>
    </w:p>
    <w:p w:rsidR="000F1A93" w:rsidRDefault="000F1A93" w:rsidP="000F1A93">
      <w:pPr>
        <w:spacing w:after="0"/>
      </w:pPr>
    </w:p>
    <w:p w:rsidR="00F01390" w:rsidRDefault="00F01390" w:rsidP="000F1A93">
      <w:pPr>
        <w:spacing w:after="0"/>
      </w:pPr>
    </w:p>
    <w:p w:rsidR="00F01390" w:rsidRDefault="00F01390" w:rsidP="000F1A93">
      <w:pPr>
        <w:spacing w:after="0"/>
      </w:pPr>
    </w:p>
    <w:p w:rsidR="00F01390" w:rsidRDefault="00F01390" w:rsidP="000F1A93">
      <w:pPr>
        <w:spacing w:after="0"/>
      </w:pPr>
    </w:p>
    <w:p w:rsidR="00F01390" w:rsidRDefault="00F01390" w:rsidP="000F1A93">
      <w:pPr>
        <w:spacing w:after="0"/>
      </w:pPr>
    </w:p>
    <w:p w:rsidR="00F01390" w:rsidRDefault="00F01390" w:rsidP="000F1A93">
      <w:pPr>
        <w:spacing w:after="0"/>
      </w:pPr>
    </w:p>
    <w:p w:rsidR="00F01390" w:rsidRDefault="00F01390" w:rsidP="000F1A93">
      <w:pPr>
        <w:spacing w:after="0"/>
      </w:pPr>
    </w:p>
    <w:p w:rsidR="00F01390" w:rsidRDefault="00F01390" w:rsidP="000F1A93">
      <w:pPr>
        <w:spacing w:after="0"/>
      </w:pPr>
    </w:p>
    <w:p w:rsidR="00F01390" w:rsidRDefault="00F01390" w:rsidP="000F1A93">
      <w:pPr>
        <w:spacing w:after="0"/>
      </w:pPr>
    </w:p>
    <w:p w:rsidR="00F01390" w:rsidRDefault="00F01390" w:rsidP="000F1A93">
      <w:pPr>
        <w:spacing w:after="0"/>
      </w:pPr>
    </w:p>
    <w:p w:rsidR="00F01390" w:rsidRPr="00BF42B0" w:rsidRDefault="00F01390" w:rsidP="000F1A93">
      <w:pPr>
        <w:spacing w:after="0"/>
      </w:pPr>
    </w:p>
    <w:p w:rsidR="000F1A93" w:rsidRPr="000F1A93" w:rsidRDefault="000F1A93" w:rsidP="000F1A93">
      <w:pPr>
        <w:spacing w:after="0"/>
      </w:pPr>
      <w:r w:rsidRPr="00F01390">
        <w:rPr>
          <w:rFonts w:eastAsia="Times New Roman" w:cs="Arial"/>
          <w:bCs/>
          <w:color w:val="4F2583"/>
        </w:rPr>
        <w:t>The</w:t>
      </w:r>
      <w:r w:rsidRPr="00BF42B0">
        <w:t xml:space="preserve"> </w:t>
      </w:r>
      <w:hyperlink r:id="rId11" w:history="1">
        <w:r w:rsidRPr="000F1A93">
          <w:rPr>
            <w:rStyle w:val="Hyperlink"/>
          </w:rPr>
          <w:t>qualification specification</w:t>
        </w:r>
      </w:hyperlink>
      <w:r w:rsidRPr="00BF42B0">
        <w:t xml:space="preserve"> </w:t>
      </w:r>
      <w:r w:rsidRPr="00F01390">
        <w:rPr>
          <w:rFonts w:eastAsia="Times New Roman" w:cs="Arial"/>
          <w:bCs/>
          <w:color w:val="4F2583"/>
        </w:rPr>
        <w:t>contains full information on the qualification.</w:t>
      </w:r>
    </w:p>
    <w:p w:rsidR="000F1A93" w:rsidRDefault="000F1A93">
      <w:pPr>
        <w:rPr>
          <w:rFonts w:eastAsia="Times New Roman" w:cs="Arial"/>
          <w:b/>
          <w:bCs/>
          <w:color w:val="EE2C74"/>
          <w:spacing w:val="-2"/>
          <w:sz w:val="36"/>
          <w:szCs w:val="32"/>
          <w:lang w:eastAsia="en-GB"/>
        </w:rPr>
      </w:pPr>
    </w:p>
    <w:p w:rsidR="000F1A93" w:rsidRDefault="000F1A93" w:rsidP="00C3603E">
      <w:pPr>
        <w:pStyle w:val="BodyText"/>
        <w:rPr>
          <w:rFonts w:asciiTheme="minorHAnsi" w:hAnsiTheme="minorHAnsi" w:cs="Arial"/>
          <w:bCs/>
          <w:color w:val="EE2C74"/>
          <w:sz w:val="36"/>
          <w:szCs w:val="32"/>
          <w:u w:val="none"/>
        </w:rPr>
      </w:pPr>
    </w:p>
    <w:p w:rsidR="000F1A93" w:rsidRPr="00C3603E" w:rsidRDefault="000F1A93" w:rsidP="00C3603E">
      <w:pPr>
        <w:pStyle w:val="BodyText"/>
        <w:rPr>
          <w:rFonts w:asciiTheme="minorHAnsi" w:hAnsiTheme="minorHAnsi" w:cs="Arial"/>
          <w:bCs/>
          <w:color w:val="EE2C74"/>
          <w:sz w:val="36"/>
          <w:szCs w:val="32"/>
          <w:u w:val="none"/>
        </w:rPr>
      </w:pPr>
    </w:p>
    <w:sectPr w:rsidR="000F1A93" w:rsidRPr="00C3603E" w:rsidSect="000F1A93">
      <w:headerReference w:type="first" r:id="rId12"/>
      <w:pgSz w:w="11906" w:h="16838"/>
      <w:pgMar w:top="1440" w:right="1440" w:bottom="1440"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03E" w:rsidRDefault="00C3603E" w:rsidP="00C3603E">
      <w:pPr>
        <w:spacing w:after="0" w:line="240" w:lineRule="auto"/>
      </w:pPr>
      <w:r>
        <w:separator/>
      </w:r>
    </w:p>
  </w:endnote>
  <w:endnote w:type="continuationSeparator" w:id="0">
    <w:p w:rsidR="00C3603E" w:rsidRDefault="00C3603E" w:rsidP="00C3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Arial"/>
        <w:b/>
        <w:bCs/>
        <w:color w:val="4F2683"/>
        <w:spacing w:val="-2"/>
        <w:sz w:val="20"/>
        <w:szCs w:val="20"/>
        <w:lang w:eastAsia="en-GB"/>
      </w:rPr>
      <w:id w:val="-874689228"/>
      <w:docPartObj>
        <w:docPartGallery w:val="Page Numbers (Bottom of Page)"/>
        <w:docPartUnique/>
      </w:docPartObj>
    </w:sdtPr>
    <w:sdtEndPr/>
    <w:sdtContent>
      <w:p w:rsidR="00C3603E" w:rsidRPr="00C3603E" w:rsidRDefault="00C3603E">
        <w:pPr>
          <w:pStyle w:val="Footer"/>
          <w:jc w:val="right"/>
          <w:rPr>
            <w:rFonts w:eastAsia="Times New Roman" w:cs="Arial"/>
            <w:b/>
            <w:bCs/>
            <w:color w:val="4F2683"/>
            <w:spacing w:val="-2"/>
            <w:sz w:val="20"/>
            <w:szCs w:val="20"/>
            <w:lang w:eastAsia="en-GB"/>
          </w:rPr>
        </w:pPr>
        <w:r w:rsidRPr="00C3603E">
          <w:rPr>
            <w:rFonts w:eastAsia="Times New Roman" w:cs="Arial"/>
            <w:b/>
            <w:bCs/>
            <w:color w:val="4F2683"/>
            <w:spacing w:val="-2"/>
            <w:sz w:val="20"/>
            <w:szCs w:val="20"/>
            <w:lang w:eastAsia="en-GB"/>
          </w:rPr>
          <w:fldChar w:fldCharType="begin"/>
        </w:r>
        <w:r w:rsidRPr="00C3603E">
          <w:rPr>
            <w:rFonts w:eastAsia="Times New Roman" w:cs="Arial"/>
            <w:b/>
            <w:bCs/>
            <w:color w:val="4F2683"/>
            <w:spacing w:val="-2"/>
            <w:sz w:val="20"/>
            <w:szCs w:val="20"/>
            <w:lang w:eastAsia="en-GB"/>
          </w:rPr>
          <w:instrText xml:space="preserve"> PAGE   \* MERGEFORMAT </w:instrText>
        </w:r>
        <w:r w:rsidRPr="00C3603E">
          <w:rPr>
            <w:rFonts w:eastAsia="Times New Roman" w:cs="Arial"/>
            <w:b/>
            <w:bCs/>
            <w:color w:val="4F2683"/>
            <w:spacing w:val="-2"/>
            <w:sz w:val="20"/>
            <w:szCs w:val="20"/>
            <w:lang w:eastAsia="en-GB"/>
          </w:rPr>
          <w:fldChar w:fldCharType="separate"/>
        </w:r>
        <w:r w:rsidR="00F66E6B">
          <w:rPr>
            <w:rFonts w:eastAsia="Times New Roman" w:cs="Arial"/>
            <w:b/>
            <w:bCs/>
            <w:noProof/>
            <w:color w:val="4F2683"/>
            <w:spacing w:val="-2"/>
            <w:sz w:val="20"/>
            <w:szCs w:val="20"/>
            <w:lang w:eastAsia="en-GB"/>
          </w:rPr>
          <w:t>2</w:t>
        </w:r>
        <w:r w:rsidRPr="00C3603E">
          <w:rPr>
            <w:rFonts w:eastAsia="Times New Roman" w:cs="Arial"/>
            <w:b/>
            <w:bCs/>
            <w:color w:val="4F2683"/>
            <w:spacing w:val="-2"/>
            <w:sz w:val="20"/>
            <w:szCs w:val="20"/>
            <w:lang w:eastAsia="en-GB"/>
          </w:rPr>
          <w:fldChar w:fldCharType="end"/>
        </w:r>
      </w:p>
    </w:sdtContent>
  </w:sdt>
  <w:p w:rsidR="00C3603E" w:rsidRDefault="00C36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03E" w:rsidRDefault="00C3603E" w:rsidP="00C3603E">
      <w:pPr>
        <w:spacing w:after="0" w:line="240" w:lineRule="auto"/>
      </w:pPr>
      <w:r>
        <w:separator/>
      </w:r>
    </w:p>
  </w:footnote>
  <w:footnote w:type="continuationSeparator" w:id="0">
    <w:p w:rsidR="00C3603E" w:rsidRDefault="00C3603E" w:rsidP="00C36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3E" w:rsidRPr="00C3603E" w:rsidRDefault="00C3603E" w:rsidP="00C3603E">
    <w:pPr>
      <w:spacing w:after="0"/>
      <w:jc w:val="right"/>
      <w:rPr>
        <w:rFonts w:eastAsia="Times New Roman" w:cs="Arial"/>
        <w:b/>
        <w:bCs/>
        <w:color w:val="4F2683"/>
        <w:spacing w:val="-2"/>
        <w:sz w:val="20"/>
        <w:szCs w:val="20"/>
        <w:lang w:eastAsia="en-GB"/>
      </w:rPr>
    </w:pPr>
    <w:r w:rsidRPr="00C3603E">
      <w:rPr>
        <w:rFonts w:eastAsia="Times New Roman" w:cs="Arial"/>
        <w:b/>
        <w:bCs/>
        <w:color w:val="4F2683"/>
        <w:spacing w:val="-2"/>
        <w:sz w:val="20"/>
        <w:szCs w:val="20"/>
        <w:lang w:eastAsia="en-GB"/>
      </w:rPr>
      <w:t>Level 2 Counselling</w:t>
    </w:r>
    <w:r>
      <w:rPr>
        <w:rFonts w:eastAsia="Times New Roman" w:cs="Arial"/>
        <w:b/>
        <w:bCs/>
        <w:color w:val="4F2683"/>
        <w:spacing w:val="-2"/>
        <w:sz w:val="20"/>
        <w:szCs w:val="20"/>
        <w:lang w:eastAsia="en-GB"/>
      </w:rPr>
      <w:t xml:space="preserve"> </w:t>
    </w:r>
    <w:r w:rsidRPr="00C3603E">
      <w:rPr>
        <w:rFonts w:eastAsia="Times New Roman" w:cs="Arial"/>
        <w:b/>
        <w:bCs/>
        <w:color w:val="4F2683"/>
        <w:spacing w:val="-2"/>
        <w:sz w:val="20"/>
        <w:szCs w:val="20"/>
        <w:lang w:eastAsia="en-GB"/>
      </w:rPr>
      <w:t>Skills Acquisition and</w:t>
    </w:r>
    <w:r>
      <w:rPr>
        <w:rFonts w:eastAsia="Times New Roman" w:cs="Arial"/>
        <w:b/>
        <w:bCs/>
        <w:color w:val="4F2683"/>
        <w:spacing w:val="-2"/>
        <w:sz w:val="20"/>
        <w:szCs w:val="20"/>
        <w:lang w:eastAsia="en-GB"/>
      </w:rPr>
      <w:t xml:space="preserve"> </w:t>
    </w:r>
    <w:r w:rsidRPr="00C3603E">
      <w:rPr>
        <w:rFonts w:eastAsia="Times New Roman" w:cs="Arial"/>
        <w:b/>
        <w:bCs/>
        <w:color w:val="4F2683"/>
        <w:spacing w:val="-2"/>
        <w:sz w:val="20"/>
        <w:szCs w:val="20"/>
        <w:lang w:eastAsia="en-GB"/>
      </w:rPr>
      <w:t>Practice</w:t>
    </w:r>
    <w:r>
      <w:rPr>
        <w:rFonts w:eastAsia="Times New Roman" w:cs="Arial"/>
        <w:b/>
        <w:bCs/>
        <w:color w:val="4F2683"/>
        <w:spacing w:val="-2"/>
        <w:sz w:val="20"/>
        <w:szCs w:val="20"/>
        <w:lang w:eastAsia="en-GB"/>
      </w:rPr>
      <w:t xml:space="preserve"> </w:t>
    </w:r>
    <w:r w:rsidRPr="00C3603E">
      <w:rPr>
        <w:rFonts w:eastAsia="Times New Roman" w:cs="Arial"/>
        <w:b/>
        <w:bCs/>
        <w:color w:val="4F2683"/>
        <w:spacing w:val="-2"/>
        <w:sz w:val="20"/>
        <w:szCs w:val="20"/>
        <w:lang w:eastAsia="en-GB"/>
      </w:rPr>
      <w:t>Marking Scheme</w:t>
    </w:r>
    <w:r>
      <w:rPr>
        <w:rFonts w:eastAsia="Times New Roman" w:cs="Arial"/>
        <w:b/>
        <w:bCs/>
        <w:color w:val="4F2683"/>
        <w:spacing w:val="-2"/>
        <w:sz w:val="20"/>
        <w:szCs w:val="20"/>
        <w:lang w:eastAsia="en-GB"/>
      </w:rPr>
      <w:t xml:space="preserve">                                                                                                                                                                                </w:t>
    </w:r>
    <w:r w:rsidRPr="00C3603E">
      <w:rPr>
        <w:rFonts w:cs="Arial"/>
        <w:bCs/>
        <w:color w:val="EE2C74"/>
        <w:sz w:val="20"/>
        <w:szCs w:val="20"/>
      </w:rPr>
      <w:t xml:space="preserve">June Series </w:t>
    </w:r>
  </w:p>
  <w:p w:rsidR="00C3603E" w:rsidRDefault="00C36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A93" w:rsidRPr="00C3603E" w:rsidRDefault="000F1A93" w:rsidP="000F1A93">
    <w:pPr>
      <w:spacing w:after="0"/>
      <w:rPr>
        <w:rFonts w:eastAsia="Times New Roman" w:cs="Arial"/>
        <w:b/>
        <w:bCs/>
        <w:color w:val="4F2683"/>
        <w:spacing w:val="-2"/>
        <w:sz w:val="20"/>
        <w:szCs w:val="20"/>
        <w:lang w:eastAsia="en-GB"/>
      </w:rPr>
    </w:pPr>
    <w:r>
      <w:rPr>
        <w:rFonts w:eastAsia="Times New Roman" w:cs="Arial"/>
        <w:b/>
        <w:bCs/>
        <w:color w:val="4F2683"/>
        <w:spacing w:val="-2"/>
        <w:sz w:val="20"/>
        <w:szCs w:val="20"/>
        <w:lang w:eastAsia="en-GB"/>
      </w:rPr>
      <w:t xml:space="preserve">                                                                                                                                                        </w:t>
    </w:r>
  </w:p>
  <w:p w:rsidR="000F1A93" w:rsidRDefault="000F1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A93" w:rsidRPr="000F1A93" w:rsidRDefault="000F1A93" w:rsidP="000F1A93">
    <w:pPr>
      <w:spacing w:after="0"/>
      <w:rPr>
        <w:rFonts w:eastAsia="Times New Roman" w:cs="Arial"/>
        <w:b/>
        <w:bCs/>
        <w:color w:val="4F2683"/>
        <w:spacing w:val="-2"/>
        <w:sz w:val="20"/>
        <w:szCs w:val="20"/>
        <w:lang w:eastAsia="en-GB"/>
      </w:rPr>
    </w:pPr>
    <w:r w:rsidRPr="00C3603E">
      <w:rPr>
        <w:rFonts w:eastAsia="Times New Roman" w:cs="Arial"/>
        <w:b/>
        <w:bCs/>
        <w:color w:val="4F2683"/>
        <w:spacing w:val="-2"/>
        <w:sz w:val="20"/>
        <w:szCs w:val="20"/>
        <w:lang w:eastAsia="en-GB"/>
      </w:rPr>
      <w:t>Level 2 Counselling</w:t>
    </w:r>
    <w:r>
      <w:rPr>
        <w:rFonts w:eastAsia="Times New Roman" w:cs="Arial"/>
        <w:b/>
        <w:bCs/>
        <w:color w:val="4F2683"/>
        <w:spacing w:val="-2"/>
        <w:sz w:val="20"/>
        <w:szCs w:val="20"/>
        <w:lang w:eastAsia="en-GB"/>
      </w:rPr>
      <w:t xml:space="preserve"> </w:t>
    </w:r>
    <w:r w:rsidRPr="00C3603E">
      <w:rPr>
        <w:rFonts w:eastAsia="Times New Roman" w:cs="Arial"/>
        <w:b/>
        <w:bCs/>
        <w:color w:val="4F2683"/>
        <w:spacing w:val="-2"/>
        <w:sz w:val="20"/>
        <w:szCs w:val="20"/>
        <w:lang w:eastAsia="en-GB"/>
      </w:rPr>
      <w:t>Skills Acquisition and</w:t>
    </w:r>
    <w:r>
      <w:rPr>
        <w:rFonts w:eastAsia="Times New Roman" w:cs="Arial"/>
        <w:b/>
        <w:bCs/>
        <w:color w:val="4F2683"/>
        <w:spacing w:val="-2"/>
        <w:sz w:val="20"/>
        <w:szCs w:val="20"/>
        <w:lang w:eastAsia="en-GB"/>
      </w:rPr>
      <w:t xml:space="preserve"> </w:t>
    </w:r>
    <w:r w:rsidRPr="00C3603E">
      <w:rPr>
        <w:rFonts w:eastAsia="Times New Roman" w:cs="Arial"/>
        <w:b/>
        <w:bCs/>
        <w:color w:val="4F2683"/>
        <w:spacing w:val="-2"/>
        <w:sz w:val="20"/>
        <w:szCs w:val="20"/>
        <w:lang w:eastAsia="en-GB"/>
      </w:rPr>
      <w:t>Practice</w:t>
    </w:r>
    <w:r>
      <w:rPr>
        <w:rFonts w:eastAsia="Times New Roman" w:cs="Arial"/>
        <w:b/>
        <w:bCs/>
        <w:color w:val="4F2683"/>
        <w:spacing w:val="-2"/>
        <w:sz w:val="20"/>
        <w:szCs w:val="20"/>
        <w:lang w:eastAsia="en-GB"/>
      </w:rPr>
      <w:t xml:space="preserve"> </w:t>
    </w:r>
    <w:r w:rsidRPr="00C3603E">
      <w:rPr>
        <w:rFonts w:eastAsia="Times New Roman" w:cs="Arial"/>
        <w:b/>
        <w:bCs/>
        <w:color w:val="4F2683"/>
        <w:spacing w:val="-2"/>
        <w:sz w:val="20"/>
        <w:szCs w:val="20"/>
        <w:lang w:eastAsia="en-GB"/>
      </w:rPr>
      <w:t>Marking Scheme</w:t>
    </w:r>
    <w:r>
      <w:rPr>
        <w:rFonts w:eastAsia="Times New Roman" w:cs="Arial"/>
        <w:b/>
        <w:bCs/>
        <w:color w:val="4F2683"/>
        <w:spacing w:val="-2"/>
        <w:sz w:val="20"/>
        <w:szCs w:val="20"/>
        <w:lang w:eastAsia="en-GB"/>
      </w:rPr>
      <w:t xml:space="preserve">                  </w:t>
    </w:r>
    <w:r>
      <w:rPr>
        <w:rFonts w:eastAsia="Times New Roman" w:cs="Arial"/>
        <w:b/>
        <w:bCs/>
        <w:color w:val="4F2683"/>
        <w:spacing w:val="-2"/>
        <w:sz w:val="20"/>
        <w:szCs w:val="20"/>
        <w:lang w:eastAsia="en-GB"/>
      </w:rPr>
      <w:tab/>
    </w:r>
    <w:r>
      <w:rPr>
        <w:rFonts w:eastAsia="Times New Roman" w:cs="Arial"/>
        <w:b/>
        <w:bCs/>
        <w:color w:val="4F2683"/>
        <w:spacing w:val="-2"/>
        <w:sz w:val="20"/>
        <w:szCs w:val="20"/>
        <w:lang w:eastAsia="en-GB"/>
      </w:rPr>
      <w:tab/>
    </w:r>
    <w:r>
      <w:rPr>
        <w:rFonts w:eastAsia="Times New Roman" w:cs="Arial"/>
        <w:b/>
        <w:bCs/>
        <w:color w:val="4F2683"/>
        <w:spacing w:val="-2"/>
        <w:sz w:val="20"/>
        <w:szCs w:val="20"/>
        <w:lang w:eastAsia="en-GB"/>
      </w:rPr>
      <w:tab/>
      <w:t xml:space="preserve">    </w:t>
    </w:r>
    <w:r w:rsidRPr="000F1A93">
      <w:rPr>
        <w:rFonts w:cs="Arial"/>
        <w:bCs/>
        <w:color w:val="EE2C74"/>
        <w:sz w:val="20"/>
        <w:szCs w:val="20"/>
      </w:rPr>
      <w:t>J</w:t>
    </w:r>
    <w:r w:rsidRPr="00C3603E">
      <w:rPr>
        <w:rFonts w:cs="Arial"/>
        <w:bCs/>
        <w:color w:val="EE2C74"/>
        <w:sz w:val="20"/>
        <w:szCs w:val="20"/>
      </w:rPr>
      <w:t xml:space="preserve">une Series </w:t>
    </w:r>
  </w:p>
  <w:p w:rsidR="000F1A93" w:rsidRPr="00F01390" w:rsidRDefault="000F1A93" w:rsidP="00F01390">
    <w:pPr>
      <w:spacing w:after="0"/>
      <w:rPr>
        <w:rFonts w:eastAsia="Times New Roman" w:cs="Arial"/>
        <w:b/>
        <w:bCs/>
        <w:color w:val="4F2683"/>
        <w:spacing w:val="-2"/>
        <w:sz w:val="20"/>
        <w:szCs w:val="20"/>
        <w:lang w:eastAsia="en-GB"/>
      </w:rPr>
    </w:pPr>
    <w:r>
      <w:rPr>
        <w:rFonts w:eastAsia="Times New Roman" w:cs="Arial"/>
        <w:b/>
        <w:bCs/>
        <w:color w:val="4F2683"/>
        <w:spacing w:val="-2"/>
        <w:sz w:val="20"/>
        <w:szCs w:val="20"/>
        <w:lang w:eastAsia="en-GB"/>
      </w:rPr>
      <w:t xml:space="preserve">                                                                                                                                       </w:t>
    </w:r>
    <w:r w:rsidR="00F01390">
      <w:rPr>
        <w:rFonts w:eastAsia="Times New Roman" w:cs="Arial"/>
        <w:b/>
        <w:bCs/>
        <w:color w:val="4F2683"/>
        <w:spacing w:val="-2"/>
        <w:sz w:val="20"/>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592"/>
    <w:multiLevelType w:val="hybridMultilevel"/>
    <w:tmpl w:val="56B4B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954E74"/>
    <w:multiLevelType w:val="multilevel"/>
    <w:tmpl w:val="FDAC32E0"/>
    <w:lvl w:ilvl="0">
      <w:start w:val="1"/>
      <w:numFmt w:val="decimal"/>
      <w:lvlText w:val="%1"/>
      <w:lvlJc w:val="left"/>
      <w:pPr>
        <w:ind w:left="360" w:hanging="360"/>
      </w:pPr>
      <w:rPr>
        <w:rFonts w:hint="default"/>
        <w:b/>
      </w:rPr>
    </w:lvl>
    <w:lvl w:ilvl="1">
      <w:start w:val="1"/>
      <w:numFmt w:val="decimal"/>
      <w:lvlText w:val="%1.%2"/>
      <w:lvlJc w:val="left"/>
      <w:pPr>
        <w:ind w:left="1380" w:hanging="360"/>
      </w:pPr>
      <w:rPr>
        <w:rFonts w:hint="default"/>
        <w:b/>
      </w:rPr>
    </w:lvl>
    <w:lvl w:ilvl="2">
      <w:start w:val="1"/>
      <w:numFmt w:val="decimal"/>
      <w:lvlText w:val="%1.%2.%3"/>
      <w:lvlJc w:val="left"/>
      <w:pPr>
        <w:ind w:left="2760" w:hanging="720"/>
      </w:pPr>
      <w:rPr>
        <w:rFonts w:hint="default"/>
        <w:b/>
      </w:rPr>
    </w:lvl>
    <w:lvl w:ilvl="3">
      <w:start w:val="1"/>
      <w:numFmt w:val="decimal"/>
      <w:lvlText w:val="%1.%2.%3.%4"/>
      <w:lvlJc w:val="left"/>
      <w:pPr>
        <w:ind w:left="378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180" w:hanging="1080"/>
      </w:pPr>
      <w:rPr>
        <w:rFonts w:hint="default"/>
        <w:b/>
      </w:rPr>
    </w:lvl>
    <w:lvl w:ilvl="6">
      <w:start w:val="1"/>
      <w:numFmt w:val="decimal"/>
      <w:lvlText w:val="%1.%2.%3.%4.%5.%6.%7"/>
      <w:lvlJc w:val="left"/>
      <w:pPr>
        <w:ind w:left="7560" w:hanging="1440"/>
      </w:pPr>
      <w:rPr>
        <w:rFonts w:hint="default"/>
        <w:b/>
      </w:rPr>
    </w:lvl>
    <w:lvl w:ilvl="7">
      <w:start w:val="1"/>
      <w:numFmt w:val="decimal"/>
      <w:lvlText w:val="%1.%2.%3.%4.%5.%6.%7.%8"/>
      <w:lvlJc w:val="left"/>
      <w:pPr>
        <w:ind w:left="8580" w:hanging="1440"/>
      </w:pPr>
      <w:rPr>
        <w:rFonts w:hint="default"/>
        <w:b/>
      </w:rPr>
    </w:lvl>
    <w:lvl w:ilvl="8">
      <w:start w:val="1"/>
      <w:numFmt w:val="decimal"/>
      <w:lvlText w:val="%1.%2.%3.%4.%5.%6.%7.%8.%9"/>
      <w:lvlJc w:val="left"/>
      <w:pPr>
        <w:ind w:left="9960" w:hanging="1800"/>
      </w:pPr>
      <w:rPr>
        <w:rFonts w:hint="default"/>
        <w:b/>
      </w:rPr>
    </w:lvl>
  </w:abstractNum>
  <w:abstractNum w:abstractNumId="2" w15:restartNumberingAfterBreak="0">
    <w:nsid w:val="1E374BC2"/>
    <w:multiLevelType w:val="hybridMultilevel"/>
    <w:tmpl w:val="9080FD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409B460E"/>
    <w:multiLevelType w:val="hybridMultilevel"/>
    <w:tmpl w:val="704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45C05"/>
    <w:multiLevelType w:val="hybridMultilevel"/>
    <w:tmpl w:val="489E451A"/>
    <w:lvl w:ilvl="0" w:tplc="6D7CA06C">
      <w:start w:val="1"/>
      <w:numFmt w:val="bullet"/>
      <w:pStyle w:val="AQABulletLis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F556AB"/>
    <w:multiLevelType w:val="hybridMultilevel"/>
    <w:tmpl w:val="1A860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BF6745"/>
    <w:multiLevelType w:val="multilevel"/>
    <w:tmpl w:val="D97284DC"/>
    <w:lvl w:ilvl="0">
      <w:start w:val="1"/>
      <w:numFmt w:val="decimal"/>
      <w:pStyle w:val="LO"/>
      <w:lvlText w:val="%1."/>
      <w:lvlJc w:val="left"/>
      <w:pPr>
        <w:tabs>
          <w:tab w:val="num" w:pos="360"/>
        </w:tabs>
        <w:ind w:left="360" w:hanging="360"/>
      </w:pPr>
      <w:rPr>
        <w:rFonts w:hint="default"/>
        <w:b w:val="0"/>
        <w:color w:val="4F2683"/>
      </w:rPr>
    </w:lvl>
    <w:lvl w:ilvl="1">
      <w:start w:val="1"/>
      <w:numFmt w:val="decimal"/>
      <w:pStyle w:val="AC"/>
      <w:lvlText w:val="%1.%2."/>
      <w:lvlJc w:val="left"/>
      <w:pPr>
        <w:tabs>
          <w:tab w:val="num" w:pos="715"/>
        </w:tabs>
        <w:ind w:left="715" w:hanging="432"/>
      </w:pPr>
      <w:rPr>
        <w:rFonts w:ascii="Calibri" w:hAnsi="Calibri" w:cs="Aria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B2C7724"/>
    <w:multiLevelType w:val="hybridMultilevel"/>
    <w:tmpl w:val="FB02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2592B"/>
    <w:multiLevelType w:val="hybridMultilevel"/>
    <w:tmpl w:val="2D80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D6688D"/>
    <w:multiLevelType w:val="multilevel"/>
    <w:tmpl w:val="8D7407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0"/>
  </w:num>
  <w:num w:numId="3">
    <w:abstractNumId w:val="3"/>
  </w:num>
  <w:num w:numId="4">
    <w:abstractNumId w:val="8"/>
  </w:num>
  <w:num w:numId="5">
    <w:abstractNumId w:val="4"/>
  </w:num>
  <w:num w:numId="6">
    <w:abstractNumId w:val="2"/>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3E"/>
    <w:rsid w:val="00094EFF"/>
    <w:rsid w:val="000F1A93"/>
    <w:rsid w:val="005952F1"/>
    <w:rsid w:val="00AF12D7"/>
    <w:rsid w:val="00BA256E"/>
    <w:rsid w:val="00C3603E"/>
    <w:rsid w:val="00F01390"/>
    <w:rsid w:val="00F6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4FB4"/>
  <w15:docId w15:val="{FE3919DD-12DE-43F3-957D-7885B074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3603E"/>
    <w:pPr>
      <w:spacing w:after="0" w:line="240" w:lineRule="auto"/>
      <w:jc w:val="center"/>
    </w:pPr>
    <w:rPr>
      <w:rFonts w:ascii="Trebuchet MS" w:eastAsia="Times New Roman" w:hAnsi="Trebuchet MS" w:cs="Times New Roman"/>
      <w:b/>
      <w:spacing w:val="-2"/>
      <w:sz w:val="24"/>
      <w:szCs w:val="20"/>
      <w:u w:val="single"/>
      <w:lang w:eastAsia="en-GB"/>
    </w:rPr>
  </w:style>
  <w:style w:type="character" w:customStyle="1" w:styleId="BodyTextChar">
    <w:name w:val="Body Text Char"/>
    <w:basedOn w:val="DefaultParagraphFont"/>
    <w:link w:val="BodyText"/>
    <w:rsid w:val="00C3603E"/>
    <w:rPr>
      <w:rFonts w:ascii="Trebuchet MS" w:eastAsia="Times New Roman" w:hAnsi="Trebuchet MS" w:cs="Times New Roman"/>
      <w:b/>
      <w:spacing w:val="-2"/>
      <w:sz w:val="24"/>
      <w:szCs w:val="20"/>
      <w:u w:val="single"/>
      <w:lang w:eastAsia="en-GB"/>
    </w:rPr>
  </w:style>
  <w:style w:type="paragraph" w:styleId="Header">
    <w:name w:val="header"/>
    <w:basedOn w:val="Normal"/>
    <w:link w:val="HeaderChar"/>
    <w:uiPriority w:val="99"/>
    <w:unhideWhenUsed/>
    <w:rsid w:val="00C36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03E"/>
  </w:style>
  <w:style w:type="paragraph" w:styleId="Footer">
    <w:name w:val="footer"/>
    <w:basedOn w:val="Normal"/>
    <w:link w:val="FooterChar"/>
    <w:uiPriority w:val="99"/>
    <w:unhideWhenUsed/>
    <w:rsid w:val="00C36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03E"/>
  </w:style>
  <w:style w:type="table" w:styleId="TableGrid">
    <w:name w:val="Table Grid"/>
    <w:basedOn w:val="TableNormal"/>
    <w:uiPriority w:val="59"/>
    <w:rsid w:val="00C3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03E"/>
    <w:pPr>
      <w:ind w:left="720"/>
      <w:contextualSpacing/>
    </w:pPr>
    <w:rPr>
      <w:rFonts w:eastAsiaTheme="minorEastAsia"/>
      <w:lang w:eastAsia="en-GB"/>
    </w:rPr>
  </w:style>
  <w:style w:type="paragraph" w:customStyle="1" w:styleId="AQABulletList">
    <w:name w:val="AQABulletList"/>
    <w:basedOn w:val="Normal"/>
    <w:qFormat/>
    <w:rsid w:val="00AF12D7"/>
    <w:pPr>
      <w:numPr>
        <w:numId w:val="5"/>
      </w:numPr>
      <w:spacing w:after="0" w:line="240" w:lineRule="auto"/>
    </w:pPr>
    <w:rPr>
      <w:rFonts w:ascii="Arial" w:hAnsi="Arial"/>
    </w:rPr>
  </w:style>
  <w:style w:type="paragraph" w:customStyle="1" w:styleId="AC">
    <w:name w:val="AC"/>
    <w:basedOn w:val="Normal"/>
    <w:link w:val="ACChar"/>
    <w:qFormat/>
    <w:rsid w:val="000F1A93"/>
    <w:pPr>
      <w:numPr>
        <w:ilvl w:val="1"/>
        <w:numId w:val="7"/>
      </w:numPr>
      <w:tabs>
        <w:tab w:val="left" w:pos="397"/>
      </w:tabs>
      <w:spacing w:after="0" w:line="240" w:lineRule="auto"/>
    </w:pPr>
    <w:rPr>
      <w:rFonts w:ascii="Calibri" w:eastAsia="Times New Roman" w:hAnsi="Calibri" w:cs="Arial"/>
      <w:color w:val="4F2683"/>
      <w:sz w:val="24"/>
      <w:szCs w:val="24"/>
      <w:lang w:eastAsia="en-GB"/>
    </w:rPr>
  </w:style>
  <w:style w:type="paragraph" w:customStyle="1" w:styleId="LO">
    <w:name w:val="LO"/>
    <w:basedOn w:val="Normal"/>
    <w:link w:val="LOChar"/>
    <w:qFormat/>
    <w:rsid w:val="000F1A93"/>
    <w:pPr>
      <w:numPr>
        <w:numId w:val="7"/>
      </w:numPr>
      <w:spacing w:after="0" w:line="240" w:lineRule="auto"/>
    </w:pPr>
    <w:rPr>
      <w:rFonts w:ascii="Calibri" w:eastAsia="Times New Roman" w:hAnsi="Calibri" w:cs="Arial"/>
      <w:color w:val="4F2683"/>
      <w:sz w:val="24"/>
      <w:szCs w:val="24"/>
      <w:lang w:eastAsia="en-GB"/>
    </w:rPr>
  </w:style>
  <w:style w:type="character" w:customStyle="1" w:styleId="ACChar">
    <w:name w:val="AC Char"/>
    <w:basedOn w:val="DefaultParagraphFont"/>
    <w:link w:val="AC"/>
    <w:rsid w:val="000F1A93"/>
    <w:rPr>
      <w:rFonts w:ascii="Calibri" w:eastAsia="Times New Roman" w:hAnsi="Calibri" w:cs="Arial"/>
      <w:color w:val="4F2683"/>
      <w:sz w:val="24"/>
      <w:szCs w:val="24"/>
      <w:lang w:eastAsia="en-GB"/>
    </w:rPr>
  </w:style>
  <w:style w:type="character" w:customStyle="1" w:styleId="LOChar">
    <w:name w:val="LO Char"/>
    <w:basedOn w:val="DefaultParagraphFont"/>
    <w:link w:val="LO"/>
    <w:rsid w:val="000F1A93"/>
    <w:rPr>
      <w:rFonts w:ascii="Calibri" w:eastAsia="Times New Roman" w:hAnsi="Calibri" w:cs="Arial"/>
      <w:color w:val="4F2683"/>
      <w:sz w:val="24"/>
      <w:szCs w:val="24"/>
      <w:lang w:eastAsia="en-GB"/>
    </w:rPr>
  </w:style>
  <w:style w:type="character" w:styleId="Hyperlink">
    <w:name w:val="Hyperlink"/>
    <w:basedOn w:val="DefaultParagraphFont"/>
    <w:uiPriority w:val="99"/>
    <w:unhideWhenUsed/>
    <w:rsid w:val="000F1A93"/>
    <w:rPr>
      <w:color w:val="0000FF" w:themeColor="hyperlink"/>
      <w:u w:val="single"/>
    </w:rPr>
  </w:style>
  <w:style w:type="character" w:styleId="FollowedHyperlink">
    <w:name w:val="FollowedHyperlink"/>
    <w:basedOn w:val="DefaultParagraphFont"/>
    <w:uiPriority w:val="99"/>
    <w:semiHidden/>
    <w:unhideWhenUsed/>
    <w:rsid w:val="000F1A93"/>
    <w:rPr>
      <w:color w:val="800080" w:themeColor="followedHyperlink"/>
      <w:u w:val="single"/>
    </w:rPr>
  </w:style>
  <w:style w:type="paragraph" w:customStyle="1" w:styleId="UnitText">
    <w:name w:val="Unit Text"/>
    <w:basedOn w:val="Normal"/>
    <w:link w:val="UnitTextChar"/>
    <w:qFormat/>
    <w:rsid w:val="00F01390"/>
    <w:pPr>
      <w:spacing w:after="0" w:line="240" w:lineRule="auto"/>
    </w:pPr>
    <w:rPr>
      <w:rFonts w:eastAsia="Times New Roman" w:cs="Arial"/>
      <w:bCs/>
      <w:color w:val="4F2683"/>
      <w:sz w:val="24"/>
      <w:szCs w:val="24"/>
    </w:rPr>
  </w:style>
  <w:style w:type="character" w:customStyle="1" w:styleId="UnitTextChar">
    <w:name w:val="Unit Text Char"/>
    <w:basedOn w:val="DefaultParagraphFont"/>
    <w:link w:val="UnitText"/>
    <w:rsid w:val="00F01390"/>
    <w:rPr>
      <w:rFonts w:eastAsia="Times New Roman" w:cs="Arial"/>
      <w:bCs/>
      <w:color w:val="4F268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mawards.org.uk/clientfiles/files/units/spec_documents/AIM%20Awards%20Level%202%20Certificate%20in%20Counselling%20Skills%20(QCF)%20Qualification%20Specification%20V4-2.pdf"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Gallagher</dc:creator>
  <cp:lastModifiedBy>Jessica Beverley</cp:lastModifiedBy>
  <cp:revision>3</cp:revision>
  <dcterms:created xsi:type="dcterms:W3CDTF">2016-06-02T12:49:00Z</dcterms:created>
  <dcterms:modified xsi:type="dcterms:W3CDTF">2016-08-19T13:49:00Z</dcterms:modified>
</cp:coreProperties>
</file>